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107E" w14:textId="090B5AAB" w:rsidR="005C34C0" w:rsidRDefault="005C34C0" w:rsidP="005C34C0">
      <w:pPr>
        <w:pStyle w:val="Textoindependiente"/>
        <w:spacing w:before="100"/>
        <w:ind w:right="117"/>
        <w:jc w:val="both"/>
        <w:rPr>
          <w:color w:val="4472C4" w:themeColor="accent1"/>
        </w:rPr>
      </w:pPr>
    </w:p>
    <w:p w14:paraId="7024A0B6" w14:textId="1A2E151A" w:rsidR="00403584" w:rsidRPr="00403584" w:rsidRDefault="006730FC" w:rsidP="006730FC">
      <w:pPr>
        <w:tabs>
          <w:tab w:val="left" w:pos="7575"/>
          <w:tab w:val="left" w:pos="10206"/>
        </w:tabs>
        <w:spacing w:after="200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ab/>
      </w:r>
    </w:p>
    <w:p w14:paraId="48365383" w14:textId="0A779B6B" w:rsidR="00403584" w:rsidRPr="006730FC" w:rsidRDefault="006730FC" w:rsidP="006730FC">
      <w:pPr>
        <w:spacing w:after="200"/>
        <w:jc w:val="right"/>
        <w:rPr>
          <w:rFonts w:asciiTheme="minorHAnsi" w:hAnsiTheme="minorHAnsi" w:cstheme="minorHAnsi"/>
          <w:b/>
          <w:color w:val="0070C0"/>
          <w:lang w:eastAsia="en-US"/>
        </w:rPr>
      </w:pPr>
      <w:r w:rsidRPr="006730FC">
        <w:rPr>
          <w:rFonts w:asciiTheme="minorHAnsi" w:hAnsiTheme="minorHAnsi" w:cstheme="minorHAnsi"/>
          <w:b/>
          <w:color w:val="0070C0"/>
          <w:lang w:eastAsia="en-US"/>
        </w:rPr>
        <w:t>Septiembre 6 de 2019</w:t>
      </w:r>
    </w:p>
    <w:p w14:paraId="672EA9EB" w14:textId="77777777" w:rsidR="00403584" w:rsidRPr="00403584" w:rsidRDefault="00403584" w:rsidP="00403584">
      <w:pPr>
        <w:jc w:val="center"/>
        <w:rPr>
          <w:rFonts w:asciiTheme="minorHAnsi" w:hAnsiTheme="minorHAnsi" w:cstheme="minorHAnsi"/>
          <w:b/>
          <w:lang w:eastAsia="en-US"/>
        </w:rPr>
      </w:pPr>
    </w:p>
    <w:p w14:paraId="3F873F7C" w14:textId="40CDB76F" w:rsidR="00403584" w:rsidRDefault="006730FC" w:rsidP="00403584">
      <w:pPr>
        <w:spacing w:after="200"/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ADENDA No. 1</w:t>
      </w:r>
    </w:p>
    <w:p w14:paraId="5D2CD0F8" w14:textId="76548254" w:rsidR="00E150EE" w:rsidRPr="00403584" w:rsidRDefault="006730FC" w:rsidP="00403584">
      <w:pPr>
        <w:spacing w:after="200"/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 xml:space="preserve">CORRESPONDIENTE A LA </w:t>
      </w:r>
      <w:r w:rsidR="00E150EE">
        <w:rPr>
          <w:rFonts w:asciiTheme="minorHAnsi" w:hAnsiTheme="minorHAnsi" w:cstheme="minorHAnsi"/>
          <w:b/>
          <w:lang w:eastAsia="en-US"/>
        </w:rPr>
        <w:t>CONVOCATORIA No. 97</w:t>
      </w:r>
    </w:p>
    <w:p w14:paraId="0D6AD3EE" w14:textId="77777777" w:rsidR="00403584" w:rsidRPr="00403584" w:rsidRDefault="00403584" w:rsidP="006730FC">
      <w:pPr>
        <w:spacing w:after="200"/>
        <w:jc w:val="both"/>
        <w:rPr>
          <w:rFonts w:asciiTheme="minorHAnsi" w:hAnsiTheme="minorHAnsi" w:cstheme="minorHAnsi"/>
          <w:b/>
          <w:lang w:eastAsia="en-US"/>
        </w:rPr>
      </w:pPr>
      <w:r w:rsidRPr="00403584">
        <w:rPr>
          <w:rFonts w:asciiTheme="minorHAnsi" w:hAnsiTheme="minorHAnsi" w:cstheme="minorHAnsi"/>
          <w:b/>
          <w:lang w:val="es" w:eastAsia="en-US"/>
        </w:rPr>
        <w:t>CONVOCATORIA PARA LA CONTRATACIÓN DE UNA PERSONA</w:t>
      </w:r>
      <w:r w:rsidRPr="00403584">
        <w:rPr>
          <w:rFonts w:asciiTheme="minorHAnsi" w:hAnsiTheme="minorHAnsi" w:cstheme="minorHAnsi"/>
          <w:lang w:eastAsia="en-US"/>
        </w:rPr>
        <w:t xml:space="preserve"> </w:t>
      </w:r>
      <w:r w:rsidRPr="00403584">
        <w:rPr>
          <w:rFonts w:asciiTheme="minorHAnsi" w:hAnsiTheme="minorHAnsi" w:cstheme="minorHAnsi"/>
          <w:b/>
          <w:lang w:eastAsia="en-US"/>
        </w:rPr>
        <w:t>JURÍDICA, NACIONAL O EXTRANJERA QUE PRESTE SUS SERVICIOS PARA LA IMPLEMENTACIÓN DE UN PROGRAMA DE EDUCACIÓN ECONÓMICA Y FINANCIERA – EEF PRESENCIAL, TENDIENTE A LA DEFINICIÓN DE LOS LINEAMIENTOS DE POLÍTICA DE EEF RURAL.</w:t>
      </w:r>
    </w:p>
    <w:p w14:paraId="2541B7B4" w14:textId="4BB7333A" w:rsidR="00542F99" w:rsidRPr="007F2A5F" w:rsidRDefault="006730FC" w:rsidP="006730FC">
      <w:pPr>
        <w:spacing w:after="200"/>
        <w:rPr>
          <w:rFonts w:asciiTheme="minorHAnsi" w:hAnsiTheme="minorHAnsi" w:cstheme="minorHAnsi"/>
          <w:sz w:val="24"/>
          <w:szCs w:val="24"/>
          <w:lang w:eastAsia="en-US"/>
        </w:rPr>
      </w:pPr>
      <w:r w:rsidRPr="007F2A5F">
        <w:rPr>
          <w:rFonts w:asciiTheme="minorHAnsi" w:hAnsiTheme="minorHAnsi" w:cstheme="minorHAnsi"/>
          <w:sz w:val="24"/>
          <w:szCs w:val="24"/>
          <w:lang w:eastAsia="en-US"/>
        </w:rPr>
        <w:t>Por medio de la presente adenda se</w:t>
      </w:r>
      <w:r w:rsidR="00542F99" w:rsidRPr="007F2A5F">
        <w:rPr>
          <w:rFonts w:asciiTheme="minorHAnsi" w:hAnsiTheme="minorHAnsi" w:cstheme="minorHAnsi"/>
          <w:sz w:val="24"/>
          <w:szCs w:val="24"/>
          <w:lang w:eastAsia="en-US"/>
        </w:rPr>
        <w:t xml:space="preserve"> modifican los siguientes numerales y anexos de los términos de referencia así:</w:t>
      </w:r>
    </w:p>
    <w:p w14:paraId="788E8667" w14:textId="0EC7068C" w:rsidR="00542F99" w:rsidRPr="007F2A5F" w:rsidRDefault="00542F99" w:rsidP="006730FC">
      <w:pPr>
        <w:spacing w:after="20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452D658" w14:textId="117E114D" w:rsidR="00542F99" w:rsidRPr="007F2A5F" w:rsidRDefault="00157268" w:rsidP="00157268">
      <w:pPr>
        <w:pStyle w:val="Prrafodelista"/>
        <w:numPr>
          <w:ilvl w:val="0"/>
          <w:numId w:val="5"/>
        </w:numPr>
        <w:spacing w:after="200"/>
        <w:rPr>
          <w:rFonts w:asciiTheme="minorHAnsi" w:hAnsiTheme="minorHAnsi" w:cstheme="minorHAnsi"/>
          <w:sz w:val="24"/>
          <w:szCs w:val="24"/>
          <w:lang w:eastAsia="en-US"/>
        </w:rPr>
      </w:pPr>
      <w:r w:rsidRPr="007F2A5F">
        <w:rPr>
          <w:rFonts w:asciiTheme="minorHAnsi" w:hAnsiTheme="minorHAnsi" w:cstheme="minorHAnsi"/>
          <w:sz w:val="24"/>
          <w:szCs w:val="24"/>
          <w:lang w:eastAsia="en-US"/>
        </w:rPr>
        <w:t xml:space="preserve">Numeral </w:t>
      </w:r>
      <w:r w:rsidRPr="003822D2">
        <w:rPr>
          <w:rFonts w:asciiTheme="minorHAnsi" w:hAnsiTheme="minorHAnsi" w:cstheme="minorHAnsi"/>
          <w:b/>
          <w:i/>
          <w:sz w:val="24"/>
          <w:szCs w:val="24"/>
          <w:lang w:eastAsia="en-US"/>
        </w:rPr>
        <w:t xml:space="preserve">2.2. </w:t>
      </w:r>
      <w:r w:rsidR="00567D2A" w:rsidRPr="003822D2">
        <w:rPr>
          <w:rFonts w:asciiTheme="minorHAnsi" w:hAnsiTheme="minorHAnsi" w:cstheme="minorHAnsi"/>
          <w:b/>
          <w:i/>
          <w:sz w:val="24"/>
          <w:szCs w:val="24"/>
          <w:lang w:eastAsia="en-US"/>
        </w:rPr>
        <w:t>Alcance en</w:t>
      </w:r>
      <w:r w:rsidRPr="003822D2">
        <w:rPr>
          <w:rFonts w:asciiTheme="minorHAnsi" w:hAnsiTheme="minorHAnsi" w:cstheme="minorHAnsi"/>
          <w:b/>
          <w:i/>
          <w:sz w:val="24"/>
          <w:szCs w:val="24"/>
          <w:lang w:eastAsia="en-US"/>
        </w:rPr>
        <w:t xml:space="preserve"> lo relacionado a los materiales</w:t>
      </w:r>
      <w:r w:rsidR="00567D2A" w:rsidRPr="007F2A5F">
        <w:rPr>
          <w:rFonts w:asciiTheme="minorHAnsi" w:hAnsiTheme="minorHAnsi" w:cstheme="minorHAnsi"/>
          <w:sz w:val="24"/>
          <w:szCs w:val="24"/>
          <w:lang w:eastAsia="en-US"/>
        </w:rPr>
        <w:t xml:space="preserve">, en el que se </w:t>
      </w:r>
      <w:r w:rsidR="000D35B2" w:rsidRPr="007F2A5F">
        <w:rPr>
          <w:rFonts w:asciiTheme="minorHAnsi" w:hAnsiTheme="minorHAnsi" w:cstheme="minorHAnsi"/>
          <w:sz w:val="24"/>
          <w:szCs w:val="24"/>
          <w:lang w:eastAsia="en-US"/>
        </w:rPr>
        <w:t>elimina</w:t>
      </w:r>
      <w:r w:rsidR="00567D2A" w:rsidRPr="007F2A5F">
        <w:rPr>
          <w:rFonts w:asciiTheme="minorHAnsi" w:hAnsiTheme="minorHAnsi" w:cstheme="minorHAnsi"/>
          <w:sz w:val="24"/>
          <w:szCs w:val="24"/>
          <w:lang w:eastAsia="en-US"/>
        </w:rPr>
        <w:t xml:space="preserve"> las cartillas a la población</w:t>
      </w:r>
      <w:r w:rsidR="003677FE">
        <w:rPr>
          <w:rFonts w:asciiTheme="minorHAnsi" w:hAnsiTheme="minorHAnsi" w:cstheme="minorHAnsi"/>
          <w:sz w:val="24"/>
          <w:szCs w:val="24"/>
          <w:lang w:eastAsia="en-US"/>
        </w:rPr>
        <w:t xml:space="preserve"> y se remplazan por </w:t>
      </w:r>
      <w:proofErr w:type="gramStart"/>
      <w:r w:rsidR="003677FE">
        <w:rPr>
          <w:rFonts w:asciiTheme="minorHAnsi" w:hAnsiTheme="minorHAnsi" w:cstheme="minorHAnsi"/>
          <w:sz w:val="24"/>
          <w:szCs w:val="24"/>
          <w:lang w:eastAsia="en-US"/>
        </w:rPr>
        <w:t xml:space="preserve">el </w:t>
      </w:r>
      <w:r w:rsidR="000D35B2" w:rsidRPr="007F2A5F">
        <w:rPr>
          <w:rFonts w:asciiTheme="minorHAnsi" w:hAnsiTheme="minorHAnsi" w:cstheme="minorHAnsi"/>
          <w:sz w:val="24"/>
          <w:szCs w:val="24"/>
          <w:lang w:eastAsia="en-US"/>
        </w:rPr>
        <w:t xml:space="preserve"> cuaderno</w:t>
      </w:r>
      <w:proofErr w:type="gramEnd"/>
      <w:r w:rsidR="000D35B2" w:rsidRPr="007F2A5F">
        <w:rPr>
          <w:rFonts w:asciiTheme="minorHAnsi" w:hAnsiTheme="minorHAnsi" w:cstheme="minorHAnsi"/>
          <w:sz w:val="24"/>
          <w:szCs w:val="24"/>
          <w:lang w:eastAsia="en-US"/>
        </w:rPr>
        <w:t xml:space="preserve"> de ventas</w:t>
      </w:r>
      <w:r w:rsidR="003677FE">
        <w:rPr>
          <w:rFonts w:asciiTheme="minorHAnsi" w:hAnsiTheme="minorHAnsi" w:cstheme="minorHAnsi"/>
          <w:sz w:val="24"/>
          <w:szCs w:val="24"/>
          <w:lang w:eastAsia="en-US"/>
        </w:rPr>
        <w:t>;</w:t>
      </w:r>
      <w:r w:rsidR="00323B19" w:rsidRPr="007F2A5F">
        <w:rPr>
          <w:rFonts w:asciiTheme="minorHAnsi" w:hAnsiTheme="minorHAnsi" w:cstheme="minorHAnsi"/>
          <w:sz w:val="24"/>
          <w:szCs w:val="24"/>
          <w:lang w:eastAsia="en-US"/>
        </w:rPr>
        <w:t xml:space="preserve"> se unifican</w:t>
      </w:r>
      <w:r w:rsidR="003677FE">
        <w:rPr>
          <w:rFonts w:asciiTheme="minorHAnsi" w:hAnsiTheme="minorHAnsi" w:cstheme="minorHAnsi"/>
          <w:sz w:val="24"/>
          <w:szCs w:val="24"/>
          <w:lang w:eastAsia="en-US"/>
        </w:rPr>
        <w:t xml:space="preserve"> los materiales requeridos para</w:t>
      </w:r>
      <w:r w:rsidR="00323B19" w:rsidRPr="007F2A5F">
        <w:rPr>
          <w:rFonts w:asciiTheme="minorHAnsi" w:hAnsiTheme="minorHAnsi" w:cstheme="minorHAnsi"/>
          <w:sz w:val="24"/>
          <w:szCs w:val="24"/>
          <w:lang w:eastAsia="en-US"/>
        </w:rPr>
        <w:t xml:space="preserve"> el KIT para formador a formadores y multiplicadores</w:t>
      </w:r>
      <w:r w:rsidR="003677FE">
        <w:rPr>
          <w:rFonts w:asciiTheme="minorHAnsi" w:hAnsiTheme="minorHAnsi" w:cstheme="minorHAnsi"/>
          <w:sz w:val="24"/>
          <w:szCs w:val="24"/>
          <w:lang w:eastAsia="en-US"/>
        </w:rPr>
        <w:t xml:space="preserve"> y se unifican la Diagramación e impresión de la Guía de</w:t>
      </w:r>
      <w:r w:rsidR="001F6B8C">
        <w:rPr>
          <w:rFonts w:asciiTheme="minorHAnsi" w:hAnsiTheme="minorHAnsi" w:cstheme="minorHAnsi"/>
          <w:sz w:val="24"/>
          <w:szCs w:val="24"/>
          <w:lang w:eastAsia="en-US"/>
        </w:rPr>
        <w:t xml:space="preserve"> Formación a formadores y multiplicadores</w:t>
      </w:r>
      <w:r w:rsidR="003677FE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0D35B2" w:rsidRPr="007F2A5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7F2A5F">
        <w:rPr>
          <w:rFonts w:asciiTheme="minorHAnsi" w:hAnsiTheme="minorHAnsi" w:cstheme="minorHAnsi"/>
          <w:sz w:val="24"/>
          <w:szCs w:val="24"/>
          <w:lang w:eastAsia="en-US"/>
        </w:rPr>
        <w:t>así:</w:t>
      </w:r>
    </w:p>
    <w:p w14:paraId="33D5BD68" w14:textId="29D012B4" w:rsidR="004A4D8A" w:rsidRDefault="004A4D8A" w:rsidP="004A4D8A">
      <w:pPr>
        <w:spacing w:after="200"/>
        <w:rPr>
          <w:rFonts w:asciiTheme="minorHAnsi" w:hAnsiTheme="minorHAnsi" w:cstheme="minorHAnsi"/>
          <w:lang w:eastAsia="en-US"/>
        </w:rPr>
      </w:pPr>
    </w:p>
    <w:p w14:paraId="3EE0952F" w14:textId="77777777" w:rsidR="004A4D8A" w:rsidRPr="00BF7243" w:rsidRDefault="004A4D8A" w:rsidP="004A4D8A">
      <w:pPr>
        <w:jc w:val="both"/>
        <w:rPr>
          <w:b/>
        </w:rPr>
      </w:pPr>
      <w:r w:rsidRPr="00BF7243">
        <w:rPr>
          <w:b/>
        </w:rPr>
        <w:t>MATERIALES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473"/>
        <w:gridCol w:w="3485"/>
        <w:gridCol w:w="2968"/>
      </w:tblGrid>
      <w:tr w:rsidR="004A4D8A" w:rsidRPr="00BD7446" w14:paraId="7DACA379" w14:textId="77777777" w:rsidTr="00BB20C6">
        <w:tc>
          <w:tcPr>
            <w:tcW w:w="2473" w:type="dxa"/>
          </w:tcPr>
          <w:p w14:paraId="48C7FDE5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b/>
                <w:lang w:val="es-CO"/>
              </w:rPr>
              <w:t>Actividad</w:t>
            </w:r>
          </w:p>
        </w:tc>
        <w:tc>
          <w:tcPr>
            <w:tcW w:w="3485" w:type="dxa"/>
          </w:tcPr>
          <w:p w14:paraId="3B642185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b/>
                <w:lang w:val="es-CO"/>
              </w:rPr>
              <w:t>Descripción</w:t>
            </w:r>
          </w:p>
        </w:tc>
        <w:tc>
          <w:tcPr>
            <w:tcW w:w="2968" w:type="dxa"/>
          </w:tcPr>
          <w:p w14:paraId="0B66B14E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b/>
                <w:lang w:val="es-CO"/>
              </w:rPr>
              <w:t>Número total (Alcance)</w:t>
            </w:r>
          </w:p>
        </w:tc>
      </w:tr>
      <w:tr w:rsidR="004A4D8A" w:rsidRPr="00BD7446" w14:paraId="649D8195" w14:textId="77777777" w:rsidTr="00BB20C6">
        <w:tc>
          <w:tcPr>
            <w:tcW w:w="2473" w:type="dxa"/>
            <w:vMerge w:val="restart"/>
          </w:tcPr>
          <w:p w14:paraId="63084441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b/>
                <w:lang w:val="es-CO"/>
              </w:rPr>
              <w:t>Diagramación e impresión de guías metodológicas</w:t>
            </w:r>
            <w:r>
              <w:rPr>
                <w:rFonts w:asciiTheme="minorHAnsi" w:eastAsia="Calibri Light" w:hAnsiTheme="minorHAnsi" w:cstheme="minorHAnsi"/>
                <w:b/>
                <w:lang w:val="es-CO"/>
              </w:rPr>
              <w:t xml:space="preserve"> </w:t>
            </w:r>
          </w:p>
          <w:p w14:paraId="4F2F4FA6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650F6B91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1B9E98D5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2E59E039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48FBB111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7AC4A227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648DAF39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2A87FDB1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3E1C3CED" w14:textId="77777777" w:rsidR="004A4D8A" w:rsidRPr="00045CCB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</w:tc>
        <w:tc>
          <w:tcPr>
            <w:tcW w:w="3485" w:type="dxa"/>
          </w:tcPr>
          <w:p w14:paraId="5C5A30D4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0B1021F7" w14:textId="5EED1E48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Diagramación e impresión de la Guía de </w:t>
            </w:r>
            <w:r w:rsidR="009B51EA" w:rsidRPr="00BD7446">
              <w:rPr>
                <w:rFonts w:asciiTheme="minorHAnsi" w:eastAsia="Calibri Light" w:hAnsiTheme="minorHAnsi" w:cstheme="minorHAnsi"/>
                <w:lang w:val="es-CO"/>
              </w:rPr>
              <w:t>Form</w:t>
            </w:r>
            <w:r w:rsidR="009B51EA">
              <w:rPr>
                <w:rFonts w:asciiTheme="minorHAnsi" w:eastAsia="Calibri Light" w:hAnsiTheme="minorHAnsi" w:cstheme="minorHAnsi"/>
                <w:lang w:val="es-CO"/>
              </w:rPr>
              <w:t xml:space="preserve">ación </w:t>
            </w:r>
            <w:proofErr w:type="gramStart"/>
            <w:r w:rsidR="009B51EA">
              <w:rPr>
                <w:rFonts w:asciiTheme="minorHAnsi" w:eastAsia="Calibri Light" w:hAnsiTheme="minorHAnsi" w:cstheme="minorHAnsi"/>
                <w:lang w:val="es-CO"/>
              </w:rPr>
              <w:t>(</w:t>
            </w:r>
            <w:r w:rsidR="009B51EA" w:rsidRPr="009B51EA">
              <w:rPr>
                <w:rFonts w:asciiTheme="minorHAnsi" w:eastAsia="Calibri Light" w:hAnsiTheme="minorHAnsi" w:cstheme="minorHAnsi"/>
                <w:color w:val="0070C0"/>
                <w:lang w:val="es-CO"/>
              </w:rPr>
              <w:t xml:space="preserve"> formadores</w:t>
            </w:r>
            <w:proofErr w:type="gramEnd"/>
            <w:r w:rsidR="009B51EA" w:rsidRPr="009B51EA">
              <w:rPr>
                <w:rFonts w:asciiTheme="minorHAnsi" w:eastAsia="Calibri Light" w:hAnsiTheme="minorHAnsi" w:cstheme="minorHAnsi"/>
                <w:color w:val="0070C0"/>
                <w:lang w:val="es-CO"/>
              </w:rPr>
              <w:t>)</w:t>
            </w:r>
          </w:p>
        </w:tc>
        <w:tc>
          <w:tcPr>
            <w:tcW w:w="2968" w:type="dxa"/>
          </w:tcPr>
          <w:p w14:paraId="04F3B842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14F05FF2" w14:textId="27923A9B" w:rsidR="004A4D8A" w:rsidRPr="00BD7446" w:rsidRDefault="009B51E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>
              <w:rPr>
                <w:rFonts w:asciiTheme="minorHAnsi" w:eastAsia="Calibri Light" w:hAnsiTheme="minorHAnsi" w:cstheme="minorHAnsi"/>
                <w:lang w:val="es-CO"/>
              </w:rPr>
              <w:t>2</w:t>
            </w:r>
            <w:r w:rsidR="003677FE">
              <w:rPr>
                <w:rFonts w:asciiTheme="minorHAnsi" w:eastAsia="Calibri Light" w:hAnsiTheme="minorHAnsi" w:cstheme="minorHAnsi"/>
                <w:lang w:val="es-CO"/>
              </w:rPr>
              <w:t>30</w:t>
            </w:r>
            <w:r w:rsidR="004A4D8A" w:rsidRPr="00BD7446">
              <w:rPr>
                <w:rFonts w:asciiTheme="minorHAnsi" w:eastAsia="Calibri Light" w:hAnsiTheme="minorHAnsi" w:cstheme="minorHAnsi"/>
                <w:lang w:val="es-CO"/>
              </w:rPr>
              <w:t xml:space="preserve"> guías impresas</w:t>
            </w:r>
          </w:p>
        </w:tc>
      </w:tr>
      <w:tr w:rsidR="004A4D8A" w:rsidRPr="00BD7446" w14:paraId="7BF439C2" w14:textId="77777777" w:rsidTr="00BB20C6">
        <w:tc>
          <w:tcPr>
            <w:tcW w:w="2473" w:type="dxa"/>
            <w:vMerge/>
          </w:tcPr>
          <w:p w14:paraId="09811397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</w:tc>
        <w:tc>
          <w:tcPr>
            <w:tcW w:w="3485" w:type="dxa"/>
          </w:tcPr>
          <w:p w14:paraId="37D92EE5" w14:textId="07ED41B0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Diagramación e impresión de</w:t>
            </w:r>
            <w:r w:rsidR="009B51EA">
              <w:rPr>
                <w:rFonts w:asciiTheme="minorHAnsi" w:eastAsia="Calibri Light" w:hAnsiTheme="minorHAnsi" w:cstheme="minorHAnsi"/>
                <w:lang w:val="es-CO"/>
              </w:rPr>
              <w:t xml:space="preserve"> la </w:t>
            </w:r>
            <w:r w:rsidR="009B51EA" w:rsidRPr="009B51EA">
              <w:rPr>
                <w:rFonts w:asciiTheme="minorHAnsi" w:eastAsia="Calibri Light" w:hAnsiTheme="minorHAnsi" w:cstheme="minorHAnsi"/>
                <w:color w:val="0070C0"/>
                <w:lang w:val="es-CO"/>
              </w:rPr>
              <w:t>Guía</w:t>
            </w:r>
            <w:r w:rsidR="009B51EA">
              <w:rPr>
                <w:rFonts w:asciiTheme="minorHAnsi" w:eastAsia="Calibri Light" w:hAnsiTheme="minorHAnsi" w:cstheme="minorHAnsi"/>
                <w:color w:val="0070C0"/>
                <w:lang w:val="es-CO"/>
              </w:rPr>
              <w:t xml:space="preserve"> de </w:t>
            </w:r>
            <w:r w:rsidR="001F6B8C">
              <w:rPr>
                <w:rFonts w:asciiTheme="minorHAnsi" w:eastAsia="Calibri Light" w:hAnsiTheme="minorHAnsi" w:cstheme="minorHAnsi"/>
                <w:color w:val="0070C0"/>
                <w:lang w:val="es-CO"/>
              </w:rPr>
              <w:t>F</w:t>
            </w:r>
            <w:r w:rsidR="00581403">
              <w:rPr>
                <w:rFonts w:asciiTheme="minorHAnsi" w:eastAsia="Calibri Light" w:hAnsiTheme="minorHAnsi" w:cstheme="minorHAnsi"/>
                <w:color w:val="0070C0"/>
                <w:lang w:val="es-CO"/>
              </w:rPr>
              <w:t xml:space="preserve">ormación </w:t>
            </w:r>
            <w:proofErr w:type="gramStart"/>
            <w:r w:rsidR="00581403">
              <w:rPr>
                <w:rFonts w:asciiTheme="minorHAnsi" w:eastAsia="Calibri Light" w:hAnsiTheme="minorHAnsi" w:cstheme="minorHAnsi"/>
                <w:color w:val="0070C0"/>
                <w:lang w:val="es-CO"/>
              </w:rPr>
              <w:t>(</w:t>
            </w:r>
            <w:r w:rsidR="009B51EA" w:rsidRPr="009B51EA">
              <w:rPr>
                <w:rFonts w:asciiTheme="minorHAnsi" w:eastAsia="Calibri Light" w:hAnsiTheme="minorHAnsi" w:cstheme="minorHAnsi"/>
                <w:color w:val="0070C0"/>
                <w:lang w:val="es-CO"/>
              </w:rPr>
              <w:t xml:space="preserve"> Multiplicadores</w:t>
            </w:r>
            <w:proofErr w:type="gramEnd"/>
            <w:r w:rsidR="00581403">
              <w:rPr>
                <w:rFonts w:asciiTheme="minorHAnsi" w:eastAsia="Calibri Light" w:hAnsiTheme="minorHAnsi" w:cstheme="minorHAnsi"/>
                <w:color w:val="0070C0"/>
                <w:lang w:val="es-CO"/>
              </w:rPr>
              <w:t>)</w:t>
            </w:r>
            <w:r w:rsidR="009B51EA" w:rsidRPr="009B51EA">
              <w:rPr>
                <w:rFonts w:asciiTheme="minorHAnsi" w:eastAsia="Calibri Light" w:hAnsiTheme="minorHAnsi" w:cstheme="minorHAnsi"/>
                <w:color w:val="0070C0"/>
                <w:lang w:val="es-CO"/>
              </w:rPr>
              <w:t>.</w:t>
            </w:r>
          </w:p>
        </w:tc>
        <w:tc>
          <w:tcPr>
            <w:tcW w:w="2968" w:type="dxa"/>
          </w:tcPr>
          <w:p w14:paraId="21E8D305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700 guías impresas</w:t>
            </w:r>
          </w:p>
        </w:tc>
      </w:tr>
      <w:tr w:rsidR="004A4D8A" w:rsidRPr="00BD7446" w14:paraId="3C801DB0" w14:textId="77777777" w:rsidTr="00BB20C6">
        <w:trPr>
          <w:trHeight w:val="1154"/>
        </w:trPr>
        <w:tc>
          <w:tcPr>
            <w:tcW w:w="2473" w:type="dxa"/>
            <w:vMerge/>
          </w:tcPr>
          <w:p w14:paraId="6358CA99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</w:tc>
        <w:tc>
          <w:tcPr>
            <w:tcW w:w="3485" w:type="dxa"/>
          </w:tcPr>
          <w:p w14:paraId="60614AFD" w14:textId="67F3324C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Diagramación e impresión de</w:t>
            </w:r>
            <w:r w:rsidR="009B51EA">
              <w:rPr>
                <w:rFonts w:asciiTheme="minorHAnsi" w:eastAsia="Calibri Light" w:hAnsiTheme="minorHAnsi" w:cstheme="minorHAnsi"/>
                <w:lang w:val="es-CO"/>
              </w:rPr>
              <w:t xml:space="preserve"> la Guía de Formación (</w:t>
            </w:r>
            <w:r w:rsidR="009B51EA" w:rsidRPr="009B51EA">
              <w:rPr>
                <w:rFonts w:asciiTheme="minorHAnsi" w:eastAsia="Calibri Light" w:hAnsiTheme="minorHAnsi" w:cstheme="minorHAnsi"/>
                <w:color w:val="0070C0"/>
                <w:lang w:val="es-CO"/>
              </w:rPr>
              <w:t>a multiplicadores</w:t>
            </w:r>
            <w:r w:rsidR="009B51EA">
              <w:rPr>
                <w:rFonts w:asciiTheme="minorHAnsi" w:eastAsia="Calibri Light" w:hAnsiTheme="minorHAnsi" w:cstheme="minorHAnsi"/>
                <w:lang w:val="es-CO"/>
              </w:rPr>
              <w:t xml:space="preserve">) </w:t>
            </w:r>
          </w:p>
        </w:tc>
        <w:tc>
          <w:tcPr>
            <w:tcW w:w="2968" w:type="dxa"/>
          </w:tcPr>
          <w:p w14:paraId="0F86ABF9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>
              <w:rPr>
                <w:rFonts w:asciiTheme="minorHAnsi" w:eastAsia="Calibri Light" w:hAnsiTheme="minorHAnsi" w:cstheme="minorHAnsi"/>
                <w:lang w:val="es-CO"/>
              </w:rPr>
              <w:t>8.000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 cartillas impresas, que harán parte del KIT para la población.</w:t>
            </w:r>
            <w:r>
              <w:rPr>
                <w:rFonts w:asciiTheme="minorHAnsi" w:eastAsia="Calibri Light" w:hAnsiTheme="minorHAnsi" w:cstheme="minorHAnsi"/>
                <w:lang w:val="es-CO"/>
              </w:rPr>
              <w:t xml:space="preserve">  </w:t>
            </w:r>
            <w:r w:rsidRPr="005D4360">
              <w:rPr>
                <w:rFonts w:asciiTheme="minorHAnsi" w:eastAsia="Calibri Light" w:hAnsiTheme="minorHAnsi" w:cstheme="minorHAnsi"/>
                <w:color w:val="0070C0"/>
                <w:lang w:val="es-CO"/>
              </w:rPr>
              <w:t xml:space="preserve">Tamaño media carta tipo libreta para que la población pueda registrar sus </w:t>
            </w:r>
            <w:r>
              <w:rPr>
                <w:rFonts w:asciiTheme="minorHAnsi" w:eastAsia="Calibri Light" w:hAnsiTheme="minorHAnsi" w:cstheme="minorHAnsi"/>
                <w:color w:val="0070C0"/>
                <w:lang w:val="es-CO"/>
              </w:rPr>
              <w:t>c</w:t>
            </w:r>
            <w:r w:rsidRPr="005D4360">
              <w:rPr>
                <w:rFonts w:asciiTheme="minorHAnsi" w:eastAsia="Calibri Light" w:hAnsiTheme="minorHAnsi" w:cstheme="minorHAnsi"/>
                <w:color w:val="0070C0"/>
                <w:lang w:val="es-CO"/>
              </w:rPr>
              <w:t>ue</w:t>
            </w:r>
            <w:r>
              <w:rPr>
                <w:rFonts w:asciiTheme="minorHAnsi" w:eastAsia="Calibri Light" w:hAnsiTheme="minorHAnsi" w:cstheme="minorHAnsi"/>
                <w:color w:val="0070C0"/>
                <w:lang w:val="es-CO"/>
              </w:rPr>
              <w:t>n</w:t>
            </w:r>
            <w:r w:rsidRPr="005D4360">
              <w:rPr>
                <w:rFonts w:asciiTheme="minorHAnsi" w:eastAsia="Calibri Light" w:hAnsiTheme="minorHAnsi" w:cstheme="minorHAnsi"/>
                <w:color w:val="0070C0"/>
                <w:lang w:val="es-CO"/>
              </w:rPr>
              <w:t>tas</w:t>
            </w:r>
            <w:r>
              <w:rPr>
                <w:rFonts w:asciiTheme="minorHAnsi" w:eastAsia="Calibri Light" w:hAnsiTheme="minorHAnsi" w:cstheme="minorHAnsi"/>
                <w:color w:val="0070C0"/>
                <w:lang w:val="es-CO"/>
              </w:rPr>
              <w:t>.</w:t>
            </w:r>
          </w:p>
        </w:tc>
      </w:tr>
      <w:tr w:rsidR="004A4D8A" w:rsidRPr="00BD7446" w14:paraId="233716C7" w14:textId="77777777" w:rsidTr="00BB20C6">
        <w:tc>
          <w:tcPr>
            <w:tcW w:w="2473" w:type="dxa"/>
            <w:vMerge/>
          </w:tcPr>
          <w:p w14:paraId="19FFC58D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</w:tc>
        <w:tc>
          <w:tcPr>
            <w:tcW w:w="3485" w:type="dxa"/>
          </w:tcPr>
          <w:p w14:paraId="044A792F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Diseño de infografías dirigidos a los asesores para desarrollar los temas de comunicación transparente y atención diferencial.</w:t>
            </w:r>
            <w:r>
              <w:rPr>
                <w:rFonts w:asciiTheme="minorHAnsi" w:eastAsia="Calibri Light" w:hAnsiTheme="minorHAnsi" w:cstheme="minorHAnsi"/>
                <w:lang w:val="es-CO"/>
              </w:rPr>
              <w:t xml:space="preserve"> D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>eben contener consejos dirigidos a las entidades financieras que incluyan las rutas de atención y elementos para tener en cuenta a la hora de atender a los clientes.</w:t>
            </w:r>
          </w:p>
        </w:tc>
        <w:tc>
          <w:tcPr>
            <w:tcW w:w="2968" w:type="dxa"/>
          </w:tcPr>
          <w:p w14:paraId="3817B413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10 infografías en total </w:t>
            </w:r>
          </w:p>
          <w:p w14:paraId="006418FE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1B1F84D1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hAnsiTheme="minorHAnsi" w:cstheme="minorHAnsi"/>
                <w:lang w:val="es-CO"/>
              </w:rPr>
              <w:t xml:space="preserve">La infografía deberá entregarse en digital con maquetación </w:t>
            </w:r>
            <w:proofErr w:type="spellStart"/>
            <w:r w:rsidRPr="00BD7446">
              <w:rPr>
                <w:rFonts w:asciiTheme="minorHAnsi" w:hAnsiTheme="minorHAnsi" w:cstheme="minorHAnsi"/>
                <w:lang w:val="es-CO"/>
              </w:rPr>
              <w:t>html</w:t>
            </w:r>
            <w:proofErr w:type="spellEnd"/>
          </w:p>
        </w:tc>
      </w:tr>
      <w:tr w:rsidR="004A4D8A" w:rsidRPr="00BD7446" w14:paraId="0D916FB5" w14:textId="77777777" w:rsidTr="00BB20C6">
        <w:tc>
          <w:tcPr>
            <w:tcW w:w="2473" w:type="dxa"/>
          </w:tcPr>
          <w:p w14:paraId="137191C9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06F2760F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b/>
                <w:lang w:val="es-CO"/>
              </w:rPr>
              <w:t>KITS de materiales para formador de formadores</w:t>
            </w:r>
            <w:r>
              <w:rPr>
                <w:rFonts w:asciiTheme="minorHAnsi" w:eastAsia="Calibri Light" w:hAnsiTheme="minorHAnsi" w:cstheme="minorHAnsi"/>
                <w:b/>
                <w:lang w:val="es-CO"/>
              </w:rPr>
              <w:t xml:space="preserve"> </w:t>
            </w:r>
            <w:r w:rsidRPr="00323B19">
              <w:rPr>
                <w:rFonts w:asciiTheme="minorHAnsi" w:eastAsia="Calibri Light" w:hAnsiTheme="minorHAnsi" w:cstheme="minorHAnsi"/>
                <w:b/>
                <w:color w:val="0070C0"/>
                <w:lang w:val="es-CO"/>
              </w:rPr>
              <w:t>y Multiplicadores</w:t>
            </w:r>
            <w:r w:rsidRPr="00BD7446">
              <w:rPr>
                <w:rFonts w:asciiTheme="minorHAnsi" w:eastAsia="Calibri Light" w:hAnsiTheme="minorHAnsi" w:cstheme="minorHAnsi"/>
                <w:b/>
                <w:lang w:val="es-CO"/>
              </w:rPr>
              <w:t>.</w:t>
            </w:r>
          </w:p>
        </w:tc>
        <w:tc>
          <w:tcPr>
            <w:tcW w:w="3485" w:type="dxa"/>
          </w:tcPr>
          <w:p w14:paraId="1EA7CD1B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26744C5E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56A27788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31D07DE4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267A535F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KIT de formador a formadores que incluye:</w:t>
            </w:r>
          </w:p>
          <w:p w14:paraId="3DDD1830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Afiches, formatos, tarjetas, cinta pegante, marcadores y USB.</w:t>
            </w:r>
          </w:p>
        </w:tc>
        <w:tc>
          <w:tcPr>
            <w:tcW w:w="2968" w:type="dxa"/>
          </w:tcPr>
          <w:p w14:paraId="65F5B783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1E8E00C5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694181">
              <w:rPr>
                <w:rFonts w:asciiTheme="minorHAnsi" w:eastAsia="Calibri Light" w:hAnsiTheme="minorHAnsi" w:cstheme="minorHAnsi"/>
                <w:color w:val="0070C0"/>
                <w:lang w:val="es-CO"/>
              </w:rPr>
              <w:t>400</w:t>
            </w:r>
            <w:r w:rsidRPr="00711FBE">
              <w:rPr>
                <w:rFonts w:asciiTheme="minorHAnsi" w:eastAsia="Calibri Light" w:hAnsiTheme="minorHAnsi" w:cstheme="minorHAnsi"/>
                <w:lang w:val="es-CO"/>
              </w:rPr>
              <w:t xml:space="preserve"> KITS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 que incluyen cada uno:</w:t>
            </w:r>
          </w:p>
          <w:p w14:paraId="48C059C9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16415428" w14:textId="77777777" w:rsidR="004A4D8A" w:rsidRPr="00BD7446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Afiches de 1x1,40: </w:t>
            </w:r>
            <w:r w:rsidRPr="00323B19">
              <w:rPr>
                <w:rFonts w:asciiTheme="minorHAnsi" w:eastAsia="Calibri Light" w:hAnsiTheme="minorHAnsi" w:cstheme="minorHAnsi"/>
                <w:color w:val="0070C0"/>
                <w:lang w:val="es-CO"/>
              </w:rPr>
              <w:t>10</w:t>
            </w:r>
          </w:p>
          <w:p w14:paraId="634637BA" w14:textId="77777777" w:rsidR="004A4D8A" w:rsidRPr="00BD7446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Fotocopias de Formatos:  10 formatos cada uno de no más de 5 hojas.</w:t>
            </w:r>
          </w:p>
          <w:p w14:paraId="17D4D96D" w14:textId="77777777" w:rsidR="004A4D8A" w:rsidRPr="00BD7446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Tarjetas: 150 tarjetas tamaño de ficha bibliográfica en </w:t>
            </w:r>
            <w:proofErr w:type="spellStart"/>
            <w:r w:rsidRPr="00BD7446">
              <w:rPr>
                <w:rFonts w:asciiTheme="minorHAnsi" w:eastAsia="Calibri Light" w:hAnsiTheme="minorHAnsi" w:cstheme="minorHAnsi"/>
                <w:lang w:val="es-CO"/>
              </w:rPr>
              <w:t>propalcote</w:t>
            </w:r>
            <w:proofErr w:type="spellEnd"/>
            <w:r w:rsidRPr="00BD7446">
              <w:rPr>
                <w:rFonts w:asciiTheme="minorHAnsi" w:eastAsia="Calibri Light" w:hAnsiTheme="minorHAnsi" w:cstheme="minorHAnsi"/>
                <w:lang w:val="es-CO"/>
              </w:rPr>
              <w:t>.</w:t>
            </w:r>
          </w:p>
          <w:p w14:paraId="5BA5F1EE" w14:textId="77777777" w:rsidR="004A4D8A" w:rsidRPr="00BD7446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Cinta de enmascarar: 1</w:t>
            </w:r>
          </w:p>
          <w:p w14:paraId="083F0E4E" w14:textId="77777777" w:rsidR="004A4D8A" w:rsidRPr="00BD7446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Marcadores: borrables 5.</w:t>
            </w:r>
          </w:p>
          <w:p w14:paraId="76148DD1" w14:textId="77777777" w:rsidR="004A4D8A" w:rsidRPr="00BD7446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USB: 1</w:t>
            </w:r>
          </w:p>
        </w:tc>
      </w:tr>
      <w:tr w:rsidR="004A4D8A" w:rsidRPr="00BD7446" w14:paraId="0B141903" w14:textId="77777777" w:rsidTr="00BB20C6">
        <w:tc>
          <w:tcPr>
            <w:tcW w:w="2473" w:type="dxa"/>
          </w:tcPr>
          <w:p w14:paraId="1F773212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3AC8A2AC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3E157AEC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591992CA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b/>
                <w:lang w:val="es-CO"/>
              </w:rPr>
              <w:t>KITS de materiales para la población.</w:t>
            </w:r>
          </w:p>
        </w:tc>
        <w:tc>
          <w:tcPr>
            <w:tcW w:w="3485" w:type="dxa"/>
            <w:shd w:val="clear" w:color="auto" w:fill="auto"/>
          </w:tcPr>
          <w:p w14:paraId="45212E2B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24F4F8D8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64FB4C69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KIT de materiales a los participantes que consta de:</w:t>
            </w:r>
          </w:p>
          <w:p w14:paraId="17AF3F19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39146B96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Bolso, </w:t>
            </w:r>
            <w:r>
              <w:rPr>
                <w:rFonts w:asciiTheme="minorHAnsi" w:eastAsia="Calibri Light" w:hAnsiTheme="minorHAnsi" w:cstheme="minorHAnsi"/>
                <w:lang w:val="es-CO"/>
              </w:rPr>
              <w:t xml:space="preserve">Cuadernos de cuentas 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>Calculadora, Lápiz, alcancía y cartilla de población.</w:t>
            </w:r>
          </w:p>
          <w:p w14:paraId="5F703A99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6F84E901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</w:tc>
        <w:tc>
          <w:tcPr>
            <w:tcW w:w="2968" w:type="dxa"/>
            <w:shd w:val="clear" w:color="auto" w:fill="auto"/>
          </w:tcPr>
          <w:p w14:paraId="58EBBB01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66720814" w14:textId="77777777" w:rsidR="004A4D8A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3FACC4A0" w14:textId="77777777" w:rsidR="004A4D8A" w:rsidRPr="004206AC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>
              <w:rPr>
                <w:rFonts w:asciiTheme="minorHAnsi" w:eastAsia="Calibri Light" w:hAnsiTheme="minorHAnsi" w:cstheme="minorHAnsi"/>
                <w:lang w:val="es-CO"/>
              </w:rPr>
              <w:t>8.000</w:t>
            </w:r>
            <w:r w:rsidRPr="004206AC">
              <w:rPr>
                <w:rFonts w:asciiTheme="minorHAnsi" w:eastAsia="Calibri Light" w:hAnsiTheme="minorHAnsi" w:cstheme="minorHAnsi"/>
                <w:lang w:val="es-CO"/>
              </w:rPr>
              <w:t xml:space="preserve"> kits para la población que incluyen cada uno:</w:t>
            </w:r>
          </w:p>
          <w:p w14:paraId="62001466" w14:textId="77777777" w:rsidR="004A4D8A" w:rsidRPr="004206AC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381B8AEF" w14:textId="77777777" w:rsidR="004A4D8A" w:rsidRPr="004206AC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4206AC">
              <w:rPr>
                <w:rFonts w:asciiTheme="minorHAnsi" w:eastAsia="Calibri Light" w:hAnsiTheme="minorHAnsi" w:cstheme="minorHAnsi"/>
                <w:lang w:val="es-CO"/>
              </w:rPr>
              <w:t>Bolso: 1</w:t>
            </w:r>
          </w:p>
          <w:p w14:paraId="13ADD2A9" w14:textId="77777777" w:rsidR="004A4D8A" w:rsidRPr="004206AC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4206AC">
              <w:rPr>
                <w:rFonts w:asciiTheme="minorHAnsi" w:eastAsia="Calibri Light" w:hAnsiTheme="minorHAnsi" w:cstheme="minorHAnsi"/>
                <w:lang w:val="es-CO"/>
              </w:rPr>
              <w:t>Calculadora: 1</w:t>
            </w:r>
          </w:p>
          <w:p w14:paraId="0E775D16" w14:textId="77777777" w:rsidR="004A4D8A" w:rsidRPr="004206AC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4206AC">
              <w:rPr>
                <w:rFonts w:asciiTheme="minorHAnsi" w:eastAsia="Calibri Light" w:hAnsiTheme="minorHAnsi" w:cstheme="minorHAnsi"/>
                <w:lang w:val="es-CO"/>
              </w:rPr>
              <w:t>Cuaderno de cuentas: 1</w:t>
            </w:r>
          </w:p>
          <w:p w14:paraId="143AD79B" w14:textId="77777777" w:rsidR="004A4D8A" w:rsidRPr="004206AC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4206AC">
              <w:rPr>
                <w:rFonts w:asciiTheme="minorHAnsi" w:eastAsia="Calibri Light" w:hAnsiTheme="minorHAnsi" w:cstheme="minorHAnsi"/>
                <w:lang w:val="es-CO"/>
              </w:rPr>
              <w:t>Lápiz: 1</w:t>
            </w:r>
          </w:p>
          <w:p w14:paraId="306E1B25" w14:textId="77777777" w:rsidR="004A4D8A" w:rsidRPr="004206AC" w:rsidRDefault="004A4D8A" w:rsidP="00BB20C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7" w:hanging="167"/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4206AC">
              <w:rPr>
                <w:rFonts w:asciiTheme="minorHAnsi" w:eastAsia="Calibri Light" w:hAnsiTheme="minorHAnsi" w:cstheme="minorHAnsi"/>
                <w:lang w:val="es-CO"/>
              </w:rPr>
              <w:t>Alcancía: 1</w:t>
            </w:r>
          </w:p>
        </w:tc>
      </w:tr>
      <w:tr w:rsidR="004A4D8A" w:rsidRPr="00BD7446" w14:paraId="7053AA5A" w14:textId="77777777" w:rsidTr="00BB20C6">
        <w:tc>
          <w:tcPr>
            <w:tcW w:w="2473" w:type="dxa"/>
            <w:vMerge w:val="restart"/>
          </w:tcPr>
          <w:p w14:paraId="1D102EE8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b/>
                <w:lang w:val="es-CO"/>
              </w:rPr>
              <w:t>Diseño y producción del material Audiovisual</w:t>
            </w:r>
          </w:p>
          <w:p w14:paraId="10E43135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1D407734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4D29BB2A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54FE19B7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332D6B0E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  <w:p w14:paraId="7070CF4D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b/>
                <w:lang w:val="es-CO"/>
              </w:rPr>
            </w:pPr>
          </w:p>
        </w:tc>
        <w:tc>
          <w:tcPr>
            <w:tcW w:w="3485" w:type="dxa"/>
            <w:shd w:val="clear" w:color="auto" w:fill="auto"/>
          </w:tcPr>
          <w:p w14:paraId="32CDA74C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AD036D">
              <w:rPr>
                <w:rFonts w:asciiTheme="minorHAnsi" w:eastAsia="Calibri Light" w:hAnsiTheme="minorHAnsi" w:cstheme="minorHAnsi"/>
                <w:b/>
                <w:lang w:val="es-CO"/>
              </w:rPr>
              <w:t>Diseño de estructura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 de guiones de materiales multimedia </w:t>
            </w:r>
            <w:r>
              <w:rPr>
                <w:rFonts w:asciiTheme="minorHAnsi" w:eastAsia="Calibri Light" w:hAnsiTheme="minorHAnsi" w:cstheme="minorHAnsi"/>
                <w:lang w:val="es-CO"/>
              </w:rPr>
              <w:t>de acuerdo con los contenidos previamente definidos con Banca de las Oportunidades.  (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Podcasts </w:t>
            </w:r>
            <w:r>
              <w:rPr>
                <w:rFonts w:asciiTheme="minorHAnsi" w:eastAsia="Calibri Light" w:hAnsiTheme="minorHAnsi" w:cstheme="minorHAnsi"/>
                <w:lang w:val="es-CO"/>
              </w:rPr>
              <w:t xml:space="preserve">y 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>Microcápsulas de e-learning</w:t>
            </w:r>
            <w:r>
              <w:rPr>
                <w:rFonts w:asciiTheme="minorHAnsi" w:eastAsia="Calibri Light" w:hAnsiTheme="minorHAnsi" w:cstheme="minorHAnsi"/>
                <w:lang w:val="es-CO"/>
              </w:rPr>
              <w:t>)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>.</w:t>
            </w:r>
          </w:p>
        </w:tc>
        <w:tc>
          <w:tcPr>
            <w:tcW w:w="2968" w:type="dxa"/>
            <w:shd w:val="clear" w:color="auto" w:fill="auto"/>
          </w:tcPr>
          <w:p w14:paraId="1697DEDC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1 documento con los guiones para:</w:t>
            </w:r>
          </w:p>
          <w:p w14:paraId="5B4D6600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434F0429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40 podcasts</w:t>
            </w:r>
          </w:p>
          <w:p w14:paraId="495F83E4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40 microcápsulas</w:t>
            </w:r>
          </w:p>
        </w:tc>
      </w:tr>
      <w:tr w:rsidR="004A4D8A" w:rsidRPr="00BD7446" w14:paraId="0EB74399" w14:textId="77777777" w:rsidTr="00BB20C6">
        <w:tc>
          <w:tcPr>
            <w:tcW w:w="2473" w:type="dxa"/>
            <w:vMerge/>
          </w:tcPr>
          <w:p w14:paraId="54BB2772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</w:tc>
        <w:tc>
          <w:tcPr>
            <w:tcW w:w="3485" w:type="dxa"/>
            <w:shd w:val="clear" w:color="auto" w:fill="auto"/>
          </w:tcPr>
          <w:p w14:paraId="2AE517DB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AD036D">
              <w:rPr>
                <w:rFonts w:asciiTheme="minorHAnsi" w:eastAsia="Calibri Light" w:hAnsiTheme="minorHAnsi" w:cstheme="minorHAnsi"/>
                <w:b/>
                <w:lang w:val="es-CO"/>
              </w:rPr>
              <w:t>Producción de Podcasts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 para diferentes niveles del proceso 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lastRenderedPageBreak/>
              <w:t>formativo dirigidos a la población. Estos Podcasts deberán complementar y/o reforzar los conocimientos que se trabajen en las jornadas presenciales.</w:t>
            </w:r>
          </w:p>
          <w:p w14:paraId="31D1056D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</w:tc>
        <w:tc>
          <w:tcPr>
            <w:tcW w:w="2968" w:type="dxa"/>
            <w:shd w:val="clear" w:color="auto" w:fill="auto"/>
          </w:tcPr>
          <w:p w14:paraId="3AC9EA69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lastRenderedPageBreak/>
              <w:t xml:space="preserve">40 podcasts de no más de 2 minutos cada uno. </w:t>
            </w:r>
          </w:p>
          <w:p w14:paraId="6F328061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7F73F8F4" w14:textId="77777777" w:rsidR="004A4D8A" w:rsidRPr="00BD7446" w:rsidRDefault="004A4D8A" w:rsidP="00BB20C6">
            <w:pPr>
              <w:shd w:val="clear" w:color="auto" w:fill="FFFFFF" w:themeFill="background1"/>
              <w:spacing w:after="225"/>
              <w:jc w:val="both"/>
              <w:rPr>
                <w:rFonts w:eastAsia="Calibri Light" w:cstheme="minorHAnsi"/>
                <w:color w:val="000000"/>
                <w:u w:color="000000"/>
                <w:bdr w:val="nil"/>
              </w:rPr>
            </w:pPr>
            <w:r w:rsidRPr="00BD7446">
              <w:rPr>
                <w:rFonts w:eastAsia="Calibri Light" w:cstheme="minorHAnsi"/>
                <w:color w:val="000000"/>
                <w:u w:color="000000"/>
                <w:bdr w:val="nil"/>
              </w:rPr>
              <w:t xml:space="preserve">Los videos/podcast deben involucrar testimonios con experiencias y lecciones de empresarios, con los cuales los micro y pequeños empresarios se identifiquen. </w:t>
            </w:r>
          </w:p>
          <w:p w14:paraId="1F22A240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Deben ser en formato de audio y video, en formatos que permitan su difusión por medio del campus virtual, redes sociales y teléfonos inteligentes.</w:t>
            </w:r>
          </w:p>
        </w:tc>
      </w:tr>
      <w:tr w:rsidR="004A4D8A" w:rsidRPr="00BD7446" w14:paraId="0ED1DF1E" w14:textId="77777777" w:rsidTr="00BB20C6">
        <w:tc>
          <w:tcPr>
            <w:tcW w:w="2473" w:type="dxa"/>
            <w:vMerge/>
          </w:tcPr>
          <w:p w14:paraId="27A90FF6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</w:tc>
        <w:tc>
          <w:tcPr>
            <w:tcW w:w="3485" w:type="dxa"/>
            <w:shd w:val="clear" w:color="auto" w:fill="auto"/>
          </w:tcPr>
          <w:p w14:paraId="1BD61FDE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AD036D">
              <w:rPr>
                <w:rFonts w:asciiTheme="minorHAnsi" w:eastAsia="Calibri Light" w:hAnsiTheme="minorHAnsi" w:cstheme="minorHAnsi"/>
                <w:b/>
                <w:lang w:val="es-CO"/>
              </w:rPr>
              <w:t>Producción de Microcápsulas de E-learning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>:</w:t>
            </w:r>
          </w:p>
          <w:p w14:paraId="009156C7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62BABC93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Microcápsulas de video para diferentes niveles del proceso formativo y para el proceso de Atención diferencial/comunicación transparente.</w:t>
            </w:r>
          </w:p>
          <w:p w14:paraId="30E13AA8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4B940982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Estas microcápsulas deberán complementar y/o reforzar los conocimientos que se trabajen en las jornadas presenciales.</w:t>
            </w:r>
          </w:p>
        </w:tc>
        <w:tc>
          <w:tcPr>
            <w:tcW w:w="2968" w:type="dxa"/>
            <w:shd w:val="clear" w:color="auto" w:fill="auto"/>
          </w:tcPr>
          <w:p w14:paraId="093DAF33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40 microcápsulas de E – </w:t>
            </w:r>
            <w:proofErr w:type="spellStart"/>
            <w:r w:rsidRPr="00BD7446">
              <w:rPr>
                <w:rFonts w:asciiTheme="minorHAnsi" w:eastAsia="Calibri Light" w:hAnsiTheme="minorHAnsi" w:cstheme="minorHAnsi"/>
                <w:lang w:val="es-CO"/>
              </w:rPr>
              <w:t>learning</w:t>
            </w:r>
            <w:proofErr w:type="spellEnd"/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 de no más de 3 minutos cada uno. </w:t>
            </w:r>
          </w:p>
          <w:p w14:paraId="1E76EB61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  <w:p w14:paraId="5330B663" w14:textId="77777777" w:rsidR="004A4D8A" w:rsidRPr="00BD7446" w:rsidRDefault="004A4D8A" w:rsidP="00BB20C6">
            <w:pPr>
              <w:tabs>
                <w:tab w:val="left" w:pos="1500"/>
              </w:tabs>
              <w:jc w:val="both"/>
              <w:rPr>
                <w:rFonts w:eastAsia="Calibri Light" w:cstheme="minorHAnsi"/>
                <w:color w:val="000000"/>
                <w:u w:color="000000"/>
                <w:bdr w:val="nil"/>
              </w:rPr>
            </w:pPr>
            <w:r w:rsidRPr="00BD7446">
              <w:rPr>
                <w:rFonts w:eastAsia="Calibri Light" w:cstheme="minorHAnsi"/>
                <w:color w:val="000000"/>
                <w:u w:color="000000"/>
                <w:bdr w:val="nil"/>
              </w:rPr>
              <w:t xml:space="preserve">Videos animados en 2D con musicalización y locución. Las microcápsulas deben poder transmitirse en formato de solo audio también. </w:t>
            </w:r>
          </w:p>
        </w:tc>
      </w:tr>
      <w:tr w:rsidR="004A4D8A" w:rsidRPr="00BD7446" w14:paraId="0F4D8C32" w14:textId="77777777" w:rsidTr="00BB20C6">
        <w:tc>
          <w:tcPr>
            <w:tcW w:w="2473" w:type="dxa"/>
            <w:vMerge/>
          </w:tcPr>
          <w:p w14:paraId="24692BA3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</w:p>
        </w:tc>
        <w:tc>
          <w:tcPr>
            <w:tcW w:w="3485" w:type="dxa"/>
            <w:shd w:val="clear" w:color="auto" w:fill="auto"/>
          </w:tcPr>
          <w:p w14:paraId="71BBC65B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AD036D">
              <w:rPr>
                <w:rFonts w:asciiTheme="minorHAnsi" w:eastAsia="Calibri Light" w:hAnsiTheme="minorHAnsi" w:cstheme="minorHAnsi"/>
                <w:b/>
                <w:lang w:val="es-CO"/>
              </w:rPr>
              <w:t>Producción de video promocional</w:t>
            </w:r>
            <w:r w:rsidRPr="00BD7446">
              <w:rPr>
                <w:rFonts w:asciiTheme="minorHAnsi" w:eastAsia="Calibri Light" w:hAnsiTheme="minorHAnsi" w:cstheme="minorHAnsi"/>
                <w:lang w:val="es-CO"/>
              </w:rPr>
              <w:t xml:space="preserve"> que presenta la metodología y la estrategia de implementación del proceso de formación en EEF Rural.</w:t>
            </w:r>
          </w:p>
        </w:tc>
        <w:tc>
          <w:tcPr>
            <w:tcW w:w="2968" w:type="dxa"/>
            <w:shd w:val="clear" w:color="auto" w:fill="auto"/>
          </w:tcPr>
          <w:p w14:paraId="4BB58F76" w14:textId="77777777" w:rsidR="004A4D8A" w:rsidRPr="00BD7446" w:rsidRDefault="004A4D8A" w:rsidP="00BB2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 Light" w:hAnsiTheme="minorHAnsi" w:cstheme="minorHAnsi"/>
                <w:lang w:val="es-CO"/>
              </w:rPr>
            </w:pPr>
            <w:r w:rsidRPr="00BD7446">
              <w:rPr>
                <w:rFonts w:asciiTheme="minorHAnsi" w:eastAsia="Calibri Light" w:hAnsiTheme="minorHAnsi" w:cstheme="minorHAnsi"/>
                <w:lang w:val="es-CO"/>
              </w:rPr>
              <w:t>Un (1) video de no más de 4 minutos que muestre elementos de la metodología y capacitación, así como testimonios de beneficiarios para promocionar la estrategia.</w:t>
            </w:r>
          </w:p>
        </w:tc>
      </w:tr>
    </w:tbl>
    <w:p w14:paraId="2D0803FA" w14:textId="77777777" w:rsidR="004A4D8A" w:rsidRDefault="004A4D8A" w:rsidP="004A4D8A">
      <w:pPr>
        <w:pStyle w:val="Body"/>
        <w:spacing w:after="0" w:line="240" w:lineRule="auto"/>
        <w:jc w:val="both"/>
        <w:rPr>
          <w:rFonts w:asciiTheme="minorHAnsi" w:eastAsia="Calibri Light" w:hAnsiTheme="minorHAnsi" w:cstheme="minorHAnsi"/>
          <w:b/>
          <w:lang w:val="es-CO"/>
        </w:rPr>
      </w:pPr>
    </w:p>
    <w:p w14:paraId="278D4EEF" w14:textId="77777777" w:rsidR="004A4D8A" w:rsidRDefault="004A4D8A" w:rsidP="004A4D8A">
      <w:pPr>
        <w:pStyle w:val="Body"/>
        <w:spacing w:after="0" w:line="240" w:lineRule="auto"/>
        <w:jc w:val="both"/>
        <w:rPr>
          <w:rFonts w:asciiTheme="minorHAnsi" w:eastAsia="Calibri Light" w:hAnsiTheme="minorHAnsi" w:cstheme="minorHAnsi"/>
          <w:b/>
          <w:lang w:val="es-CO"/>
        </w:rPr>
      </w:pPr>
    </w:p>
    <w:p w14:paraId="7319FABE" w14:textId="77777777" w:rsidR="004A4D8A" w:rsidRDefault="004A4D8A" w:rsidP="004A4D8A">
      <w:pPr>
        <w:spacing w:after="200"/>
        <w:rPr>
          <w:rFonts w:asciiTheme="minorHAnsi" w:hAnsiTheme="minorHAnsi" w:cstheme="minorHAnsi"/>
          <w:lang w:eastAsia="en-US"/>
        </w:rPr>
      </w:pPr>
    </w:p>
    <w:p w14:paraId="46B535A5" w14:textId="77777777" w:rsidR="004A4D8A" w:rsidRDefault="004A4D8A" w:rsidP="004A4D8A">
      <w:pPr>
        <w:spacing w:after="200"/>
        <w:rPr>
          <w:rFonts w:asciiTheme="minorHAnsi" w:hAnsiTheme="minorHAnsi" w:cstheme="minorHAnsi"/>
          <w:lang w:eastAsia="en-US"/>
        </w:rPr>
      </w:pPr>
    </w:p>
    <w:p w14:paraId="30D7E710" w14:textId="77777777" w:rsidR="004A4D8A" w:rsidRDefault="004A4D8A" w:rsidP="004A4D8A">
      <w:pPr>
        <w:spacing w:after="200"/>
        <w:rPr>
          <w:rFonts w:asciiTheme="minorHAnsi" w:hAnsiTheme="minorHAnsi" w:cstheme="minorHAnsi"/>
          <w:lang w:eastAsia="en-US"/>
        </w:rPr>
      </w:pPr>
    </w:p>
    <w:p w14:paraId="65C82EC5" w14:textId="77777777" w:rsidR="004A4D8A" w:rsidRDefault="004A4D8A" w:rsidP="004A4D8A">
      <w:pPr>
        <w:spacing w:after="200"/>
        <w:rPr>
          <w:rFonts w:asciiTheme="minorHAnsi" w:hAnsiTheme="minorHAnsi" w:cstheme="minorHAnsi"/>
          <w:lang w:eastAsia="en-US"/>
        </w:rPr>
      </w:pPr>
    </w:p>
    <w:p w14:paraId="0199DADC" w14:textId="77777777" w:rsidR="004A4D8A" w:rsidRPr="007F2A5F" w:rsidRDefault="004A4D8A" w:rsidP="004A4D8A">
      <w:pPr>
        <w:spacing w:after="200"/>
        <w:rPr>
          <w:sz w:val="24"/>
          <w:szCs w:val="24"/>
          <w:lang w:eastAsia="en-US"/>
        </w:rPr>
      </w:pPr>
    </w:p>
    <w:p w14:paraId="75DB419F" w14:textId="5ECA95EE" w:rsidR="007F2A5F" w:rsidRPr="007F2A5F" w:rsidRDefault="007F2A5F" w:rsidP="00E118BC">
      <w:pPr>
        <w:pStyle w:val="Prrafodelista"/>
        <w:numPr>
          <w:ilvl w:val="0"/>
          <w:numId w:val="5"/>
        </w:numPr>
        <w:spacing w:after="200"/>
        <w:rPr>
          <w:rFonts w:ascii="Calibri" w:hAnsi="Calibri" w:cs="Calibri"/>
          <w:sz w:val="24"/>
          <w:szCs w:val="24"/>
          <w:lang w:eastAsia="en-US"/>
        </w:rPr>
      </w:pPr>
      <w:r w:rsidRPr="007F2A5F">
        <w:rPr>
          <w:rFonts w:ascii="Calibri" w:hAnsi="Calibri" w:cs="Calibri"/>
          <w:sz w:val="24"/>
          <w:szCs w:val="24"/>
          <w:lang w:eastAsia="en-US"/>
        </w:rPr>
        <w:t>Se modifica</w:t>
      </w:r>
      <w:r w:rsidR="00112D8D" w:rsidRPr="007F2A5F">
        <w:rPr>
          <w:rFonts w:ascii="Calibri" w:hAnsi="Calibri" w:cs="Calibri"/>
          <w:sz w:val="24"/>
          <w:szCs w:val="24"/>
          <w:lang w:eastAsia="en-US"/>
        </w:rPr>
        <w:t xml:space="preserve"> el numeral </w:t>
      </w:r>
      <w:r w:rsidR="00112D8D" w:rsidRPr="00F67CCD">
        <w:rPr>
          <w:rFonts w:ascii="Calibri" w:hAnsi="Calibri" w:cs="Calibri"/>
          <w:b/>
          <w:sz w:val="24"/>
          <w:szCs w:val="24"/>
          <w:lang w:eastAsia="en-US"/>
        </w:rPr>
        <w:t>5. 7</w:t>
      </w:r>
      <w:r w:rsidR="00112D8D" w:rsidRPr="007F2A5F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112D8D" w:rsidRPr="007F2A5F">
        <w:rPr>
          <w:rFonts w:ascii="Calibri" w:hAnsi="Calibri" w:cs="Calibri"/>
          <w:b/>
          <w:i/>
          <w:sz w:val="24"/>
          <w:szCs w:val="24"/>
          <w:lang w:eastAsia="en-US"/>
        </w:rPr>
        <w:t xml:space="preserve">Experiencia del equipo </w:t>
      </w:r>
      <w:r w:rsidRPr="007F2A5F">
        <w:rPr>
          <w:rFonts w:ascii="Calibri" w:hAnsi="Calibri" w:cs="Calibri"/>
          <w:b/>
          <w:i/>
          <w:sz w:val="24"/>
          <w:szCs w:val="24"/>
          <w:lang w:eastAsia="en-US"/>
        </w:rPr>
        <w:t>técnico</w:t>
      </w:r>
      <w:r w:rsidRPr="007F2A5F">
        <w:rPr>
          <w:rFonts w:ascii="Calibri" w:hAnsi="Calibri" w:cs="Calibri"/>
          <w:sz w:val="24"/>
          <w:szCs w:val="24"/>
          <w:lang w:eastAsia="en-US"/>
        </w:rPr>
        <w:t xml:space="preserve"> </w:t>
      </w:r>
      <w:r>
        <w:rPr>
          <w:rFonts w:ascii="Calibri" w:hAnsi="Calibri" w:cs="Calibri"/>
          <w:sz w:val="24"/>
          <w:szCs w:val="24"/>
          <w:lang w:eastAsia="en-US"/>
        </w:rPr>
        <w:t xml:space="preserve">para </w:t>
      </w:r>
      <w:r w:rsidRPr="007F2A5F">
        <w:rPr>
          <w:rFonts w:ascii="Calibri" w:hAnsi="Calibri" w:cs="Calibri"/>
          <w:sz w:val="24"/>
          <w:szCs w:val="24"/>
          <w:lang w:eastAsia="en-US"/>
        </w:rPr>
        <w:t xml:space="preserve">que la </w:t>
      </w:r>
      <w:proofErr w:type="gramStart"/>
      <w:r w:rsidRPr="007F2A5F">
        <w:rPr>
          <w:rFonts w:ascii="Calibri" w:hAnsi="Calibri" w:cs="Calibri"/>
          <w:sz w:val="24"/>
          <w:szCs w:val="24"/>
          <w:lang w:eastAsia="en-US"/>
        </w:rPr>
        <w:t>experiencia  en</w:t>
      </w:r>
      <w:proofErr w:type="gramEnd"/>
      <w:r w:rsidRPr="007F2A5F">
        <w:rPr>
          <w:rFonts w:ascii="Calibri" w:hAnsi="Calibri" w:cs="Calibri"/>
          <w:sz w:val="24"/>
          <w:szCs w:val="24"/>
          <w:lang w:eastAsia="en-US"/>
        </w:rPr>
        <w:t xml:space="preserve"> sistematización de r</w:t>
      </w:r>
      <w:r>
        <w:rPr>
          <w:rFonts w:ascii="Calibri" w:hAnsi="Calibri" w:cs="Calibri"/>
          <w:sz w:val="24"/>
          <w:szCs w:val="24"/>
          <w:lang w:eastAsia="en-US"/>
        </w:rPr>
        <w:t>e</w:t>
      </w:r>
      <w:r w:rsidRPr="007F2A5F">
        <w:rPr>
          <w:rFonts w:ascii="Calibri" w:hAnsi="Calibri" w:cs="Calibri"/>
          <w:sz w:val="24"/>
          <w:szCs w:val="24"/>
          <w:lang w:eastAsia="en-US"/>
        </w:rPr>
        <w:t>porte</w:t>
      </w:r>
      <w:r>
        <w:rPr>
          <w:rFonts w:ascii="Calibri" w:hAnsi="Calibri" w:cs="Calibri"/>
          <w:sz w:val="24"/>
          <w:szCs w:val="24"/>
          <w:lang w:eastAsia="en-US"/>
        </w:rPr>
        <w:t>s de resultados  en</w:t>
      </w:r>
      <w:r w:rsidRPr="007F2A5F">
        <w:rPr>
          <w:rFonts w:ascii="Calibri" w:hAnsi="Calibri" w:cs="Calibri"/>
          <w:sz w:val="24"/>
          <w:szCs w:val="24"/>
          <w:lang w:eastAsia="en-US"/>
        </w:rPr>
        <w:t xml:space="preserve"> </w:t>
      </w:r>
      <w:r>
        <w:rPr>
          <w:rFonts w:ascii="Calibri" w:hAnsi="Calibri" w:cs="Calibri"/>
          <w:sz w:val="24"/>
          <w:szCs w:val="24"/>
          <w:lang w:eastAsia="en-US"/>
        </w:rPr>
        <w:t xml:space="preserve">el </w:t>
      </w:r>
      <w:r w:rsidRPr="007F2A5F">
        <w:rPr>
          <w:rFonts w:ascii="Calibri" w:hAnsi="Calibri" w:cs="Calibri"/>
          <w:sz w:val="24"/>
          <w:szCs w:val="24"/>
          <w:lang w:eastAsia="en-US"/>
        </w:rPr>
        <w:t>sector edu</w:t>
      </w:r>
      <w:r>
        <w:rPr>
          <w:rFonts w:ascii="Calibri" w:hAnsi="Calibri" w:cs="Calibri"/>
          <w:sz w:val="24"/>
          <w:szCs w:val="24"/>
          <w:lang w:eastAsia="en-US"/>
        </w:rPr>
        <w:t>c</w:t>
      </w:r>
      <w:r w:rsidRPr="007F2A5F">
        <w:rPr>
          <w:rFonts w:ascii="Calibri" w:hAnsi="Calibri" w:cs="Calibri"/>
          <w:sz w:val="24"/>
          <w:szCs w:val="24"/>
          <w:lang w:eastAsia="en-US"/>
        </w:rPr>
        <w:t xml:space="preserve">ativo y financiero </w:t>
      </w:r>
      <w:r>
        <w:rPr>
          <w:rFonts w:ascii="Calibri" w:hAnsi="Calibri" w:cs="Calibri"/>
          <w:sz w:val="24"/>
          <w:szCs w:val="24"/>
          <w:lang w:eastAsia="en-US"/>
        </w:rPr>
        <w:t xml:space="preserve">pueda ser la una o la otra, </w:t>
      </w:r>
      <w:r w:rsidRPr="007F2A5F">
        <w:rPr>
          <w:rFonts w:ascii="Calibri" w:hAnsi="Calibri" w:cs="Calibri"/>
          <w:sz w:val="24"/>
          <w:szCs w:val="24"/>
          <w:lang w:eastAsia="en-US"/>
        </w:rPr>
        <w:t>qued</w:t>
      </w:r>
      <w:r>
        <w:rPr>
          <w:rFonts w:ascii="Calibri" w:hAnsi="Calibri" w:cs="Calibri"/>
          <w:sz w:val="24"/>
          <w:szCs w:val="24"/>
          <w:lang w:eastAsia="en-US"/>
        </w:rPr>
        <w:t xml:space="preserve">ando </w:t>
      </w:r>
      <w:r w:rsidRPr="007F2A5F">
        <w:rPr>
          <w:rFonts w:ascii="Calibri" w:hAnsi="Calibri" w:cs="Calibri"/>
          <w:sz w:val="24"/>
          <w:szCs w:val="24"/>
          <w:lang w:eastAsia="en-US"/>
        </w:rPr>
        <w:t xml:space="preserve"> así:</w:t>
      </w:r>
    </w:p>
    <w:p w14:paraId="577A4612" w14:textId="77777777" w:rsidR="007F2A5F" w:rsidRPr="007F2A5F" w:rsidRDefault="007F2A5F" w:rsidP="007F2A5F">
      <w:pPr>
        <w:ind w:firstLine="360"/>
        <w:jc w:val="both"/>
        <w:rPr>
          <w:b/>
          <w:i/>
          <w:sz w:val="24"/>
          <w:szCs w:val="24"/>
        </w:rPr>
      </w:pPr>
      <w:r w:rsidRPr="007F2A5F">
        <w:rPr>
          <w:b/>
          <w:i/>
          <w:sz w:val="24"/>
          <w:szCs w:val="24"/>
        </w:rPr>
        <w:t xml:space="preserve">Expertos en evaluación y sistematización (2): </w:t>
      </w:r>
    </w:p>
    <w:p w14:paraId="08DF0339" w14:textId="77777777" w:rsidR="007F2A5F" w:rsidRPr="007F2A5F" w:rsidRDefault="007F2A5F" w:rsidP="007F2A5F">
      <w:pPr>
        <w:pStyle w:val="Prrafodelista"/>
        <w:widowControl/>
        <w:numPr>
          <w:ilvl w:val="0"/>
          <w:numId w:val="7"/>
        </w:numPr>
        <w:autoSpaceDE/>
        <w:autoSpaceDN/>
        <w:spacing w:line="276" w:lineRule="auto"/>
        <w:ind w:right="0"/>
        <w:contextualSpacing/>
        <w:rPr>
          <w:rFonts w:ascii="Calibri" w:hAnsi="Calibri" w:cs="Calibri"/>
          <w:sz w:val="24"/>
          <w:szCs w:val="24"/>
        </w:rPr>
      </w:pPr>
      <w:r w:rsidRPr="007F2A5F">
        <w:rPr>
          <w:rFonts w:ascii="Calibri" w:hAnsi="Calibri" w:cs="Calibri"/>
          <w:sz w:val="24"/>
          <w:szCs w:val="24"/>
        </w:rPr>
        <w:t xml:space="preserve">Título universitario en Economía, Administración de Empresas, Ciencia Política, Ciencias Sociales, Ingeniería, o en áreas afines. </w:t>
      </w:r>
    </w:p>
    <w:p w14:paraId="6E8B5DA6" w14:textId="70031D86" w:rsidR="007F2A5F" w:rsidRPr="007F2A5F" w:rsidRDefault="007F2A5F" w:rsidP="007F2A5F">
      <w:pPr>
        <w:pStyle w:val="Prrafodelista"/>
        <w:widowControl/>
        <w:numPr>
          <w:ilvl w:val="0"/>
          <w:numId w:val="7"/>
        </w:numPr>
        <w:autoSpaceDE/>
        <w:autoSpaceDN/>
        <w:spacing w:line="276" w:lineRule="auto"/>
        <w:ind w:right="0"/>
        <w:contextualSpacing/>
        <w:rPr>
          <w:rFonts w:ascii="Calibri" w:hAnsi="Calibri" w:cs="Calibri"/>
          <w:sz w:val="24"/>
          <w:szCs w:val="24"/>
        </w:rPr>
      </w:pPr>
      <w:r w:rsidRPr="007F2A5F">
        <w:rPr>
          <w:rFonts w:ascii="Calibri" w:hAnsi="Calibri" w:cs="Calibri"/>
          <w:sz w:val="24"/>
          <w:szCs w:val="24"/>
        </w:rPr>
        <w:t xml:space="preserve">Cada experto deberá tener una experiencia específica mínima de cinco (5) años en evaluación y sistematización de reportes de resultados de experiencias en el sector educativo </w:t>
      </w:r>
      <w:r w:rsidRPr="007F2A5F">
        <w:rPr>
          <w:rFonts w:ascii="Calibri" w:hAnsi="Calibri" w:cs="Calibri"/>
          <w:color w:val="0070C0"/>
          <w:sz w:val="24"/>
          <w:szCs w:val="24"/>
        </w:rPr>
        <w:t xml:space="preserve">y/o </w:t>
      </w:r>
      <w:r w:rsidRPr="007F2A5F">
        <w:rPr>
          <w:rFonts w:ascii="Calibri" w:hAnsi="Calibri" w:cs="Calibri"/>
          <w:sz w:val="24"/>
          <w:szCs w:val="24"/>
        </w:rPr>
        <w:t xml:space="preserve">financiero, elaboración de instrumentos para la recolección de información y elaboración de documentos especializados en temas afines. </w:t>
      </w:r>
    </w:p>
    <w:p w14:paraId="5655220F" w14:textId="5BD1AAE1" w:rsidR="007F2A5F" w:rsidRPr="007F2A5F" w:rsidRDefault="007F2A5F" w:rsidP="007F2A5F">
      <w:pPr>
        <w:spacing w:after="200"/>
        <w:rPr>
          <w:sz w:val="24"/>
          <w:szCs w:val="24"/>
          <w:lang w:eastAsia="en-US"/>
        </w:rPr>
      </w:pPr>
    </w:p>
    <w:p w14:paraId="3D9AE1CB" w14:textId="04E2440B" w:rsidR="00F67CCD" w:rsidRDefault="00112D8D" w:rsidP="00E118BC">
      <w:pPr>
        <w:pStyle w:val="Prrafodelista"/>
        <w:numPr>
          <w:ilvl w:val="0"/>
          <w:numId w:val="5"/>
        </w:numPr>
        <w:spacing w:after="200"/>
        <w:rPr>
          <w:rFonts w:asciiTheme="minorHAnsi" w:hAnsiTheme="minorHAnsi" w:cstheme="minorHAnsi"/>
          <w:lang w:eastAsia="en-US"/>
        </w:rPr>
      </w:pPr>
      <w:r w:rsidRPr="00112D8D">
        <w:rPr>
          <w:rFonts w:asciiTheme="minorHAnsi" w:hAnsiTheme="minorHAnsi" w:cstheme="minorHAnsi"/>
          <w:lang w:eastAsia="en-US"/>
        </w:rPr>
        <w:t xml:space="preserve"> </w:t>
      </w:r>
      <w:r w:rsidR="00F67CCD">
        <w:rPr>
          <w:rFonts w:asciiTheme="minorHAnsi" w:hAnsiTheme="minorHAnsi" w:cstheme="minorHAnsi"/>
          <w:lang w:eastAsia="en-US"/>
        </w:rPr>
        <w:t xml:space="preserve">Se modifica el numeral </w:t>
      </w:r>
      <w:r w:rsidR="00F67CCD" w:rsidRPr="00F67CCD">
        <w:rPr>
          <w:rFonts w:asciiTheme="minorHAnsi" w:hAnsiTheme="minorHAnsi" w:cstheme="minorHAnsi"/>
          <w:b/>
          <w:lang w:eastAsia="en-US"/>
        </w:rPr>
        <w:t>4.5. Cronograma de la Invitación</w:t>
      </w:r>
      <w:r w:rsidR="00F67CCD">
        <w:rPr>
          <w:rFonts w:asciiTheme="minorHAnsi" w:hAnsiTheme="minorHAnsi" w:cstheme="minorHAnsi"/>
          <w:lang w:eastAsia="en-US"/>
        </w:rPr>
        <w:t xml:space="preserve"> así:</w:t>
      </w:r>
    </w:p>
    <w:p w14:paraId="7D29F6A4" w14:textId="2C01C523" w:rsidR="00F67CCD" w:rsidRDefault="00F67CCD" w:rsidP="00F67CCD">
      <w:pPr>
        <w:pStyle w:val="Prrafodelista"/>
        <w:spacing w:after="200"/>
        <w:ind w:left="720"/>
        <w:rPr>
          <w:rFonts w:asciiTheme="minorHAnsi" w:hAnsiTheme="minorHAnsi" w:cs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3743"/>
      </w:tblGrid>
      <w:tr w:rsidR="00AC6476" w:rsidRPr="00AC6476" w14:paraId="7CA807CB" w14:textId="77777777" w:rsidTr="00BB20C6">
        <w:trPr>
          <w:trHeight w:val="322"/>
        </w:trPr>
        <w:tc>
          <w:tcPr>
            <w:tcW w:w="2880" w:type="pct"/>
          </w:tcPr>
          <w:p w14:paraId="39306CDB" w14:textId="77777777" w:rsidR="00AC6476" w:rsidRPr="00AC6476" w:rsidRDefault="00AC6476" w:rsidP="00AC647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AC6476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 xml:space="preserve">EVENTO </w:t>
            </w:r>
          </w:p>
        </w:tc>
        <w:tc>
          <w:tcPr>
            <w:tcW w:w="2120" w:type="pct"/>
          </w:tcPr>
          <w:p w14:paraId="11CCE634" w14:textId="77777777" w:rsidR="00AC6476" w:rsidRPr="00AC6476" w:rsidRDefault="00AC6476" w:rsidP="00AC647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AC6476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FECHA - HORA</w:t>
            </w:r>
          </w:p>
        </w:tc>
      </w:tr>
      <w:tr w:rsidR="00AC6476" w:rsidRPr="00AC6476" w14:paraId="5F6CACF0" w14:textId="77777777" w:rsidTr="00BB20C6">
        <w:trPr>
          <w:trHeight w:val="322"/>
        </w:trPr>
        <w:tc>
          <w:tcPr>
            <w:tcW w:w="2880" w:type="pct"/>
            <w:vAlign w:val="center"/>
          </w:tcPr>
          <w:p w14:paraId="553FEBB5" w14:textId="77777777" w:rsidR="00AC6476" w:rsidRPr="00AC6476" w:rsidRDefault="00AC6476" w:rsidP="00AC6476">
            <w:pPr>
              <w:spacing w:after="200"/>
              <w:jc w:val="both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AC6476">
              <w:rPr>
                <w:rFonts w:asciiTheme="minorHAnsi" w:hAnsiTheme="minorHAnsi" w:cstheme="minorHAnsi"/>
                <w:lang w:eastAsia="en-US"/>
              </w:rPr>
              <w:t>Apertura y publicación de los Términos de Referencia</w:t>
            </w:r>
          </w:p>
        </w:tc>
        <w:tc>
          <w:tcPr>
            <w:tcW w:w="2120" w:type="pct"/>
            <w:vAlign w:val="center"/>
          </w:tcPr>
          <w:p w14:paraId="10426D6D" w14:textId="77777777" w:rsidR="00AC6476" w:rsidRPr="00AC6476" w:rsidRDefault="00AC6476" w:rsidP="00AC6476">
            <w:pPr>
              <w:ind w:left="100"/>
              <w:jc w:val="righ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AC6476">
              <w:rPr>
                <w:rFonts w:asciiTheme="minorHAnsi" w:eastAsia="Arial" w:hAnsiTheme="minorHAnsi" w:cstheme="minorHAnsi"/>
                <w:color w:val="000000" w:themeColor="text1"/>
              </w:rPr>
              <w:t>29 de agosto de 2019</w:t>
            </w:r>
          </w:p>
        </w:tc>
      </w:tr>
      <w:tr w:rsidR="00AC6476" w:rsidRPr="00AC6476" w14:paraId="123441B8" w14:textId="77777777" w:rsidTr="00BB20C6">
        <w:trPr>
          <w:trHeight w:val="905"/>
        </w:trPr>
        <w:tc>
          <w:tcPr>
            <w:tcW w:w="2880" w:type="pct"/>
            <w:vAlign w:val="center"/>
          </w:tcPr>
          <w:p w14:paraId="673351D2" w14:textId="77777777" w:rsidR="00AC6476" w:rsidRPr="00AC6476" w:rsidRDefault="00AC6476" w:rsidP="00AC6476">
            <w:pPr>
              <w:spacing w:after="200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C6476">
              <w:rPr>
                <w:rFonts w:asciiTheme="minorHAnsi" w:hAnsiTheme="minorHAnsi" w:cstheme="minorHAnsi"/>
                <w:bCs/>
                <w:lang w:eastAsia="en-US"/>
              </w:rPr>
              <w:t>Formulación de inquietudes por parte de los Proponentes a Banca de las Oportunidades</w:t>
            </w:r>
          </w:p>
          <w:p w14:paraId="36D6CEF0" w14:textId="77777777" w:rsidR="00AC6476" w:rsidRPr="00AC6476" w:rsidRDefault="00AC6476" w:rsidP="00AC6476">
            <w:pPr>
              <w:ind w:left="100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120" w:type="pct"/>
            <w:vAlign w:val="center"/>
          </w:tcPr>
          <w:p w14:paraId="69CDAB5F" w14:textId="77777777" w:rsidR="00AC6476" w:rsidRPr="00AC6476" w:rsidRDefault="00AC6476" w:rsidP="00AC6476">
            <w:pPr>
              <w:jc w:val="righ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AC6476">
              <w:rPr>
                <w:rFonts w:asciiTheme="minorHAnsi" w:eastAsia="Arial" w:hAnsiTheme="minorHAnsi" w:cstheme="minorHAnsi"/>
                <w:color w:val="000000" w:themeColor="text1"/>
              </w:rPr>
              <w:t xml:space="preserve">Hasta el 5 de septiembre de 2019 </w:t>
            </w:r>
          </w:p>
        </w:tc>
      </w:tr>
      <w:tr w:rsidR="00AC6476" w:rsidRPr="00AC6476" w14:paraId="4C3E47F7" w14:textId="77777777" w:rsidTr="00BB20C6">
        <w:trPr>
          <w:trHeight w:val="339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DA06" w14:textId="77777777" w:rsidR="00AC6476" w:rsidRPr="00AC6476" w:rsidRDefault="00AC6476" w:rsidP="00AC6476">
            <w:pPr>
              <w:spacing w:after="200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C6476">
              <w:rPr>
                <w:rFonts w:asciiTheme="minorHAnsi" w:hAnsiTheme="minorHAnsi" w:cstheme="minorHAnsi"/>
                <w:bCs/>
                <w:lang w:eastAsia="en-US"/>
              </w:rPr>
              <w:t>Respuesta de inquietudes enviadas por los Proponentes a Banca de las Oportunidades.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227F" w14:textId="716E55E0" w:rsidR="00AC6476" w:rsidRPr="00AC6476" w:rsidRDefault="00AC6476" w:rsidP="00AC6476">
            <w:pPr>
              <w:ind w:left="100"/>
              <w:jc w:val="righ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AC6476">
              <w:rPr>
                <w:rFonts w:asciiTheme="minorHAnsi" w:eastAsia="Arial" w:hAnsiTheme="minorHAnsi" w:cstheme="minorHAnsi"/>
                <w:color w:val="0070C0"/>
              </w:rPr>
              <w:t xml:space="preserve">6 </w:t>
            </w:r>
            <w:r w:rsidRPr="00AC6476">
              <w:rPr>
                <w:rFonts w:asciiTheme="minorHAnsi" w:eastAsia="Arial" w:hAnsiTheme="minorHAnsi" w:cstheme="minorHAnsi"/>
                <w:color w:val="000000" w:themeColor="text1"/>
              </w:rPr>
              <w:t xml:space="preserve">de septiembre de 2019 </w:t>
            </w:r>
          </w:p>
        </w:tc>
      </w:tr>
      <w:tr w:rsidR="00AC6476" w:rsidRPr="00AC6476" w14:paraId="28FFD7ED" w14:textId="77777777" w:rsidTr="00BB20C6">
        <w:trPr>
          <w:trHeight w:val="339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2CE" w14:textId="77777777" w:rsidR="00AC6476" w:rsidRPr="00AC6476" w:rsidRDefault="00AC6476" w:rsidP="00AC6476">
            <w:pPr>
              <w:spacing w:after="200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C6476">
              <w:rPr>
                <w:rFonts w:asciiTheme="minorHAnsi" w:hAnsiTheme="minorHAnsi" w:cstheme="minorHAnsi"/>
                <w:bCs/>
                <w:lang w:eastAsia="en-US"/>
              </w:rPr>
              <w:t>Cierre de la convocatoria y entrega de propuestas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64AC" w14:textId="7F605F1C" w:rsidR="00AC6476" w:rsidRPr="00AC6476" w:rsidRDefault="00AC6476" w:rsidP="00AC6476">
            <w:pPr>
              <w:ind w:left="100"/>
              <w:jc w:val="righ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AC6476">
              <w:rPr>
                <w:rFonts w:asciiTheme="minorHAnsi" w:eastAsia="Arial" w:hAnsiTheme="minorHAnsi" w:cstheme="minorHAnsi"/>
                <w:color w:val="0070C0"/>
              </w:rPr>
              <w:t>16</w:t>
            </w:r>
            <w:r w:rsidRPr="00AC6476">
              <w:rPr>
                <w:rFonts w:asciiTheme="minorHAnsi" w:eastAsia="Arial" w:hAnsiTheme="minorHAnsi" w:cstheme="minorHAnsi"/>
                <w:color w:val="000000" w:themeColor="text1"/>
              </w:rPr>
              <w:t xml:space="preserve"> de septiembre de 2019</w:t>
            </w:r>
          </w:p>
        </w:tc>
      </w:tr>
      <w:tr w:rsidR="00AC6476" w:rsidRPr="00AC6476" w14:paraId="7C7C1C85" w14:textId="77777777" w:rsidTr="00BB20C6">
        <w:trPr>
          <w:trHeight w:val="339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6D6" w14:textId="77777777" w:rsidR="00AC6476" w:rsidRPr="00AC6476" w:rsidRDefault="00AC6476" w:rsidP="00AC6476">
            <w:pPr>
              <w:spacing w:after="200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C6476">
              <w:rPr>
                <w:rFonts w:asciiTheme="minorHAnsi" w:hAnsiTheme="minorHAnsi" w:cstheme="minorHAnsi"/>
                <w:lang w:eastAsia="en-US"/>
              </w:rPr>
              <w:t>Adjudicación de la convocatoria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E47C" w14:textId="565D9DB3" w:rsidR="00AC6476" w:rsidRPr="00AC6476" w:rsidRDefault="00AC6476" w:rsidP="00AC6476">
            <w:pPr>
              <w:ind w:left="100"/>
              <w:jc w:val="right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AC6476">
              <w:rPr>
                <w:rFonts w:asciiTheme="minorHAnsi" w:eastAsia="Arial" w:hAnsiTheme="minorHAnsi" w:cstheme="minorHAnsi"/>
                <w:color w:val="0070C0"/>
              </w:rPr>
              <w:t>2</w:t>
            </w:r>
            <w:r w:rsidR="00F60A6C">
              <w:rPr>
                <w:rFonts w:asciiTheme="minorHAnsi" w:eastAsia="Arial" w:hAnsiTheme="minorHAnsi" w:cstheme="minorHAnsi"/>
                <w:color w:val="0070C0"/>
              </w:rPr>
              <w:t>3</w:t>
            </w:r>
            <w:bookmarkStart w:id="0" w:name="_GoBack"/>
            <w:bookmarkEnd w:id="0"/>
            <w:r w:rsidRPr="00AC6476">
              <w:rPr>
                <w:rFonts w:asciiTheme="minorHAnsi" w:eastAsia="Arial" w:hAnsiTheme="minorHAnsi" w:cstheme="minorHAnsi"/>
                <w:color w:val="000000" w:themeColor="text1"/>
              </w:rPr>
              <w:t xml:space="preserve"> de septiembre de 2019</w:t>
            </w:r>
          </w:p>
        </w:tc>
      </w:tr>
    </w:tbl>
    <w:p w14:paraId="5AF49493" w14:textId="73F4A277" w:rsidR="00F67CCD" w:rsidRDefault="00F67CCD" w:rsidP="00F67CCD">
      <w:pPr>
        <w:pStyle w:val="Prrafodelista"/>
        <w:spacing w:after="200"/>
        <w:ind w:left="720"/>
        <w:rPr>
          <w:rFonts w:asciiTheme="minorHAnsi" w:hAnsiTheme="minorHAnsi" w:cstheme="minorHAnsi"/>
          <w:lang w:eastAsia="en-US"/>
        </w:rPr>
      </w:pPr>
    </w:p>
    <w:p w14:paraId="32205D43" w14:textId="515C47FB" w:rsidR="00542F99" w:rsidRDefault="001C12A3" w:rsidP="002D4027">
      <w:pPr>
        <w:pStyle w:val="Prrafodelista"/>
        <w:numPr>
          <w:ilvl w:val="0"/>
          <w:numId w:val="5"/>
        </w:numPr>
        <w:spacing w:after="200"/>
        <w:rPr>
          <w:rFonts w:asciiTheme="minorHAnsi" w:hAnsiTheme="minorHAnsi" w:cstheme="minorHAnsi"/>
          <w:lang w:eastAsia="en-US"/>
        </w:rPr>
      </w:pPr>
      <w:r w:rsidRPr="00F86919">
        <w:rPr>
          <w:rFonts w:asciiTheme="minorHAnsi" w:hAnsiTheme="minorHAnsi" w:cstheme="minorHAnsi"/>
          <w:lang w:eastAsia="en-US"/>
        </w:rPr>
        <w:t>Se modifica el</w:t>
      </w:r>
      <w:r w:rsidR="001F6B8C" w:rsidRPr="00F86919">
        <w:rPr>
          <w:rFonts w:asciiTheme="minorHAnsi" w:hAnsiTheme="minorHAnsi" w:cstheme="minorHAnsi"/>
          <w:lang w:eastAsia="en-US"/>
        </w:rPr>
        <w:t xml:space="preserve"> ANEXO No. 10 </w:t>
      </w:r>
      <w:r w:rsidR="001F6B8C" w:rsidRPr="00F86919">
        <w:rPr>
          <w:rFonts w:asciiTheme="minorHAnsi" w:hAnsiTheme="minorHAnsi" w:cstheme="minorHAnsi"/>
          <w:b/>
          <w:lang w:eastAsia="en-US"/>
        </w:rPr>
        <w:t xml:space="preserve">FORMATO DE PROPUESTA ECONÓMICA DEL PROPONENTE, </w:t>
      </w:r>
      <w:r w:rsidR="001F6B8C" w:rsidRPr="00F86919">
        <w:rPr>
          <w:rFonts w:asciiTheme="minorHAnsi" w:hAnsiTheme="minorHAnsi" w:cstheme="minorHAnsi"/>
          <w:lang w:eastAsia="en-US"/>
        </w:rPr>
        <w:t>el cual se adjunta a la presente adenda.</w:t>
      </w:r>
    </w:p>
    <w:sectPr w:rsidR="00542F99" w:rsidSect="002F6743">
      <w:headerReference w:type="default" r:id="rId7"/>
      <w:pgSz w:w="12240" w:h="15840" w:code="1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AC101" w14:textId="77777777" w:rsidR="00547A2D" w:rsidRDefault="00547A2D" w:rsidP="00537ACB">
      <w:r>
        <w:separator/>
      </w:r>
    </w:p>
  </w:endnote>
  <w:endnote w:type="continuationSeparator" w:id="0">
    <w:p w14:paraId="0AE966CE" w14:textId="77777777" w:rsidR="00547A2D" w:rsidRDefault="00547A2D" w:rsidP="0053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2693" w14:textId="77777777" w:rsidR="00547A2D" w:rsidRDefault="00547A2D" w:rsidP="00537ACB">
      <w:r>
        <w:separator/>
      </w:r>
    </w:p>
  </w:footnote>
  <w:footnote w:type="continuationSeparator" w:id="0">
    <w:p w14:paraId="226CB27D" w14:textId="77777777" w:rsidR="00547A2D" w:rsidRDefault="00547A2D" w:rsidP="0053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1F5E" w14:textId="48F29592" w:rsidR="00537ACB" w:rsidRDefault="00537ACB" w:rsidP="00537ACB">
    <w:pPr>
      <w:pStyle w:val="Encabezado"/>
      <w:jc w:val="center"/>
    </w:pPr>
    <w:r w:rsidRPr="00403584">
      <w:rPr>
        <w:rFonts w:asciiTheme="minorHAnsi" w:hAnsiTheme="minorHAnsi" w:cstheme="minorBidi"/>
        <w:noProof/>
        <w:lang w:eastAsia="en-US"/>
      </w:rPr>
      <w:drawing>
        <wp:inline distT="0" distB="0" distL="0" distR="0" wp14:anchorId="1D60D3B7" wp14:editId="26A6C682">
          <wp:extent cx="1134208" cy="1038600"/>
          <wp:effectExtent l="0" t="0" r="889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766" cy="1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AF2"/>
    <w:multiLevelType w:val="hybridMultilevel"/>
    <w:tmpl w:val="4D3EC3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F425C"/>
    <w:multiLevelType w:val="hybridMultilevel"/>
    <w:tmpl w:val="1C8A4C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F147DA"/>
    <w:multiLevelType w:val="hybridMultilevel"/>
    <w:tmpl w:val="527230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C71606"/>
    <w:multiLevelType w:val="hybridMultilevel"/>
    <w:tmpl w:val="436037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27ED"/>
    <w:multiLevelType w:val="hybridMultilevel"/>
    <w:tmpl w:val="C6DEE1C6"/>
    <w:lvl w:ilvl="0" w:tplc="0A40AD4A">
      <w:start w:val="1"/>
      <w:numFmt w:val="decimal"/>
      <w:lvlText w:val="%1."/>
      <w:lvlJc w:val="left"/>
      <w:pPr>
        <w:ind w:left="242" w:hanging="291"/>
      </w:pPr>
      <w:rPr>
        <w:spacing w:val="-2"/>
        <w:w w:val="100"/>
        <w:lang w:val="es-ES" w:eastAsia="es-ES" w:bidi="es-ES"/>
      </w:rPr>
    </w:lvl>
    <w:lvl w:ilvl="1" w:tplc="889674F2">
      <w:numFmt w:val="bullet"/>
      <w:lvlText w:val="•"/>
      <w:lvlJc w:val="left"/>
      <w:pPr>
        <w:ind w:left="1136" w:hanging="291"/>
      </w:pPr>
      <w:rPr>
        <w:lang w:val="es-ES" w:eastAsia="es-ES" w:bidi="es-ES"/>
      </w:rPr>
    </w:lvl>
    <w:lvl w:ilvl="2" w:tplc="E104F544">
      <w:numFmt w:val="bullet"/>
      <w:lvlText w:val="•"/>
      <w:lvlJc w:val="left"/>
      <w:pPr>
        <w:ind w:left="2032" w:hanging="291"/>
      </w:pPr>
      <w:rPr>
        <w:lang w:val="es-ES" w:eastAsia="es-ES" w:bidi="es-ES"/>
      </w:rPr>
    </w:lvl>
    <w:lvl w:ilvl="3" w:tplc="B43E4E5E">
      <w:numFmt w:val="bullet"/>
      <w:lvlText w:val="•"/>
      <w:lvlJc w:val="left"/>
      <w:pPr>
        <w:ind w:left="2928" w:hanging="291"/>
      </w:pPr>
      <w:rPr>
        <w:lang w:val="es-ES" w:eastAsia="es-ES" w:bidi="es-ES"/>
      </w:rPr>
    </w:lvl>
    <w:lvl w:ilvl="4" w:tplc="CFFC8B92">
      <w:numFmt w:val="bullet"/>
      <w:lvlText w:val="•"/>
      <w:lvlJc w:val="left"/>
      <w:pPr>
        <w:ind w:left="3824" w:hanging="291"/>
      </w:pPr>
      <w:rPr>
        <w:lang w:val="es-ES" w:eastAsia="es-ES" w:bidi="es-ES"/>
      </w:rPr>
    </w:lvl>
    <w:lvl w:ilvl="5" w:tplc="EC82E64A">
      <w:numFmt w:val="bullet"/>
      <w:lvlText w:val="•"/>
      <w:lvlJc w:val="left"/>
      <w:pPr>
        <w:ind w:left="4720" w:hanging="291"/>
      </w:pPr>
      <w:rPr>
        <w:lang w:val="es-ES" w:eastAsia="es-ES" w:bidi="es-ES"/>
      </w:rPr>
    </w:lvl>
    <w:lvl w:ilvl="6" w:tplc="4580CC66">
      <w:numFmt w:val="bullet"/>
      <w:lvlText w:val="•"/>
      <w:lvlJc w:val="left"/>
      <w:pPr>
        <w:ind w:left="5616" w:hanging="291"/>
      </w:pPr>
      <w:rPr>
        <w:lang w:val="es-ES" w:eastAsia="es-ES" w:bidi="es-ES"/>
      </w:rPr>
    </w:lvl>
    <w:lvl w:ilvl="7" w:tplc="09A8E6F6">
      <w:numFmt w:val="bullet"/>
      <w:lvlText w:val="•"/>
      <w:lvlJc w:val="left"/>
      <w:pPr>
        <w:ind w:left="6512" w:hanging="291"/>
      </w:pPr>
      <w:rPr>
        <w:lang w:val="es-ES" w:eastAsia="es-ES" w:bidi="es-ES"/>
      </w:rPr>
    </w:lvl>
    <w:lvl w:ilvl="8" w:tplc="2F24BF2C">
      <w:numFmt w:val="bullet"/>
      <w:lvlText w:val="•"/>
      <w:lvlJc w:val="left"/>
      <w:pPr>
        <w:ind w:left="7408" w:hanging="291"/>
      </w:pPr>
      <w:rPr>
        <w:lang w:val="es-ES" w:eastAsia="es-ES" w:bidi="es-ES"/>
      </w:rPr>
    </w:lvl>
  </w:abstractNum>
  <w:abstractNum w:abstractNumId="5" w15:restartNumberingAfterBreak="0">
    <w:nsid w:val="7BC90FFF"/>
    <w:multiLevelType w:val="hybridMultilevel"/>
    <w:tmpl w:val="9E0247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9D04D3"/>
    <w:multiLevelType w:val="hybridMultilevel"/>
    <w:tmpl w:val="07BAB080"/>
    <w:lvl w:ilvl="0" w:tplc="3CF0124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2" w:hanging="360"/>
      </w:pPr>
    </w:lvl>
    <w:lvl w:ilvl="2" w:tplc="240A001B" w:tentative="1">
      <w:start w:val="1"/>
      <w:numFmt w:val="lowerRoman"/>
      <w:lvlText w:val="%3."/>
      <w:lvlJc w:val="right"/>
      <w:pPr>
        <w:ind w:left="2042" w:hanging="180"/>
      </w:pPr>
    </w:lvl>
    <w:lvl w:ilvl="3" w:tplc="240A000F" w:tentative="1">
      <w:start w:val="1"/>
      <w:numFmt w:val="decimal"/>
      <w:lvlText w:val="%4."/>
      <w:lvlJc w:val="left"/>
      <w:pPr>
        <w:ind w:left="2762" w:hanging="360"/>
      </w:pPr>
    </w:lvl>
    <w:lvl w:ilvl="4" w:tplc="240A0019" w:tentative="1">
      <w:start w:val="1"/>
      <w:numFmt w:val="lowerLetter"/>
      <w:lvlText w:val="%5."/>
      <w:lvlJc w:val="left"/>
      <w:pPr>
        <w:ind w:left="3482" w:hanging="360"/>
      </w:pPr>
    </w:lvl>
    <w:lvl w:ilvl="5" w:tplc="240A001B" w:tentative="1">
      <w:start w:val="1"/>
      <w:numFmt w:val="lowerRoman"/>
      <w:lvlText w:val="%6."/>
      <w:lvlJc w:val="right"/>
      <w:pPr>
        <w:ind w:left="4202" w:hanging="180"/>
      </w:pPr>
    </w:lvl>
    <w:lvl w:ilvl="6" w:tplc="240A000F" w:tentative="1">
      <w:start w:val="1"/>
      <w:numFmt w:val="decimal"/>
      <w:lvlText w:val="%7."/>
      <w:lvlJc w:val="left"/>
      <w:pPr>
        <w:ind w:left="4922" w:hanging="360"/>
      </w:pPr>
    </w:lvl>
    <w:lvl w:ilvl="7" w:tplc="240A0019" w:tentative="1">
      <w:start w:val="1"/>
      <w:numFmt w:val="lowerLetter"/>
      <w:lvlText w:val="%8."/>
      <w:lvlJc w:val="left"/>
      <w:pPr>
        <w:ind w:left="5642" w:hanging="360"/>
      </w:pPr>
    </w:lvl>
    <w:lvl w:ilvl="8" w:tplc="240A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C0"/>
    <w:rsid w:val="00017CD5"/>
    <w:rsid w:val="0005724A"/>
    <w:rsid w:val="0008667F"/>
    <w:rsid w:val="000D35B2"/>
    <w:rsid w:val="000F7BE4"/>
    <w:rsid w:val="00112D8D"/>
    <w:rsid w:val="00157268"/>
    <w:rsid w:val="001A262E"/>
    <w:rsid w:val="001B5ED0"/>
    <w:rsid w:val="001C12A3"/>
    <w:rsid w:val="001D4E2D"/>
    <w:rsid w:val="001F35DC"/>
    <w:rsid w:val="001F6B8C"/>
    <w:rsid w:val="001F7A97"/>
    <w:rsid w:val="00220A9B"/>
    <w:rsid w:val="00233876"/>
    <w:rsid w:val="00237EE4"/>
    <w:rsid w:val="002639DC"/>
    <w:rsid w:val="002A4012"/>
    <w:rsid w:val="002D4553"/>
    <w:rsid w:val="002F6743"/>
    <w:rsid w:val="00313C36"/>
    <w:rsid w:val="00323B19"/>
    <w:rsid w:val="00346EF0"/>
    <w:rsid w:val="003677FE"/>
    <w:rsid w:val="003822D2"/>
    <w:rsid w:val="003C71C6"/>
    <w:rsid w:val="003F4EBB"/>
    <w:rsid w:val="00403584"/>
    <w:rsid w:val="00412EFC"/>
    <w:rsid w:val="00461C91"/>
    <w:rsid w:val="00484695"/>
    <w:rsid w:val="004A4D8A"/>
    <w:rsid w:val="004C33A8"/>
    <w:rsid w:val="00537ACB"/>
    <w:rsid w:val="00542F99"/>
    <w:rsid w:val="00547A2D"/>
    <w:rsid w:val="00567D2A"/>
    <w:rsid w:val="00581403"/>
    <w:rsid w:val="005C34C0"/>
    <w:rsid w:val="005D4360"/>
    <w:rsid w:val="00640AB5"/>
    <w:rsid w:val="006730FC"/>
    <w:rsid w:val="00694181"/>
    <w:rsid w:val="00727E41"/>
    <w:rsid w:val="00735F9D"/>
    <w:rsid w:val="0075245A"/>
    <w:rsid w:val="007810C0"/>
    <w:rsid w:val="00782A22"/>
    <w:rsid w:val="00786D3E"/>
    <w:rsid w:val="007A3B0A"/>
    <w:rsid w:val="007D2C24"/>
    <w:rsid w:val="007F2A5F"/>
    <w:rsid w:val="00821346"/>
    <w:rsid w:val="00870761"/>
    <w:rsid w:val="008F30E2"/>
    <w:rsid w:val="0091067A"/>
    <w:rsid w:val="00985CF2"/>
    <w:rsid w:val="009B51EA"/>
    <w:rsid w:val="00A03152"/>
    <w:rsid w:val="00A14490"/>
    <w:rsid w:val="00A836CF"/>
    <w:rsid w:val="00A9672A"/>
    <w:rsid w:val="00AC6476"/>
    <w:rsid w:val="00AD550D"/>
    <w:rsid w:val="00B66CB2"/>
    <w:rsid w:val="00C368A1"/>
    <w:rsid w:val="00CB7952"/>
    <w:rsid w:val="00D526BD"/>
    <w:rsid w:val="00E150EE"/>
    <w:rsid w:val="00ED08EC"/>
    <w:rsid w:val="00EE0346"/>
    <w:rsid w:val="00F45CD6"/>
    <w:rsid w:val="00F60A6C"/>
    <w:rsid w:val="00F62250"/>
    <w:rsid w:val="00F67CCD"/>
    <w:rsid w:val="00F849C9"/>
    <w:rsid w:val="00F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3DB5"/>
  <w15:chartTrackingRefBased/>
  <w15:docId w15:val="{D7874896-53D0-4893-85D0-71EB16B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4C0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C34C0"/>
    <w:pPr>
      <w:widowControl w:val="0"/>
      <w:autoSpaceDE w:val="0"/>
      <w:autoSpaceDN w:val="0"/>
      <w:ind w:left="242"/>
    </w:pPr>
    <w:rPr>
      <w:rFonts w:ascii="Verdana" w:eastAsia="Verdana" w:hAnsi="Verdana" w:cs="Verdan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C34C0"/>
    <w:rPr>
      <w:rFonts w:ascii="Verdana" w:eastAsia="Verdana" w:hAnsi="Verdana" w:cs="Verdana"/>
      <w:lang w:val="es-ES" w:eastAsia="es-ES" w:bidi="es-ES"/>
    </w:rPr>
  </w:style>
  <w:style w:type="paragraph" w:styleId="Prrafodelista">
    <w:name w:val="List Paragraph"/>
    <w:aliases w:val="titulo 3,Bullet,List Paragraph1,Segundo nivel de viñetas,Párrafo de lista1,Lista vistosa - Énfasis 11,List Paragraph (numbered (a)),Use Case List Paragraph,List Paragraph 1,NUMBERED PARAGRAPH,References,Numbered List Paragraph,Bullets"/>
    <w:basedOn w:val="Normal"/>
    <w:link w:val="PrrafodelistaCar"/>
    <w:uiPriority w:val="34"/>
    <w:qFormat/>
    <w:rsid w:val="005C34C0"/>
    <w:pPr>
      <w:widowControl w:val="0"/>
      <w:autoSpaceDE w:val="0"/>
      <w:autoSpaceDN w:val="0"/>
      <w:ind w:left="242" w:right="114"/>
      <w:jc w:val="both"/>
    </w:pPr>
    <w:rPr>
      <w:rFonts w:ascii="Verdana" w:eastAsia="Verdana" w:hAnsi="Verdana" w:cs="Verdana"/>
      <w:lang w:val="es-ES" w:eastAsia="es-ES" w:bidi="es-ES"/>
    </w:rPr>
  </w:style>
  <w:style w:type="paragraph" w:customStyle="1" w:styleId="xmsonormal">
    <w:name w:val="x_msonormal"/>
    <w:basedOn w:val="Normal"/>
    <w:rsid w:val="00D526B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84"/>
    <w:rPr>
      <w:rFonts w:ascii="Segoe UI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37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ACB"/>
    <w:rPr>
      <w:rFonts w:ascii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37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ACB"/>
    <w:rPr>
      <w:rFonts w:ascii="Calibri" w:hAnsi="Calibri" w:cs="Calibri"/>
      <w:lang w:eastAsia="es-CO"/>
    </w:rPr>
  </w:style>
  <w:style w:type="table" w:styleId="Tablaconcuadrcula">
    <w:name w:val="Table Grid"/>
    <w:basedOn w:val="Tablanormal"/>
    <w:uiPriority w:val="59"/>
    <w:rsid w:val="00567D2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67D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titulo 3 Car,Bullet Car,List Paragraph1 Car,Segundo nivel de viñetas Car,Párrafo de lista1 Car,Lista vistosa - Énfasis 11 Car,List Paragraph (numbered (a)) Car,Use Case List Paragraph Car,List Paragraph 1 Car,NUMBERED PARAGRAPH Car"/>
    <w:link w:val="Prrafodelista"/>
    <w:uiPriority w:val="34"/>
    <w:qFormat/>
    <w:locked/>
    <w:rsid w:val="007F2A5F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Adriana Calderon Ardila</cp:lastModifiedBy>
  <cp:revision>4</cp:revision>
  <dcterms:created xsi:type="dcterms:W3CDTF">2019-09-06T21:25:00Z</dcterms:created>
  <dcterms:modified xsi:type="dcterms:W3CDTF">2019-09-06T21:38:00Z</dcterms:modified>
</cp:coreProperties>
</file>