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FC" w:rsidRPr="00B8397C" w:rsidRDefault="002937FC" w:rsidP="00B8397C">
      <w:pPr>
        <w:rPr>
          <w:rFonts w:asciiTheme="minorHAnsi" w:hAnsiTheme="minorHAnsi" w:cstheme="minorHAnsi"/>
          <w:b/>
        </w:rPr>
      </w:pPr>
      <w:r w:rsidRPr="00B8397C">
        <w:rPr>
          <w:rFonts w:asciiTheme="minorHAnsi" w:hAnsiTheme="minorHAnsi" w:cstheme="minorHAnsi"/>
          <w:b/>
          <w:u w:val="single"/>
        </w:rPr>
        <w:t xml:space="preserve">Anexo N° </w:t>
      </w:r>
      <w:proofErr w:type="gramStart"/>
      <w:r w:rsidRPr="00B8397C">
        <w:rPr>
          <w:rFonts w:asciiTheme="minorHAnsi" w:hAnsiTheme="minorHAnsi" w:cstheme="minorHAnsi"/>
          <w:b/>
          <w:u w:val="single"/>
        </w:rPr>
        <w:t>3</w:t>
      </w:r>
      <w:r w:rsidRPr="00B8397C">
        <w:rPr>
          <w:rFonts w:asciiTheme="minorHAnsi" w:hAnsiTheme="minorHAnsi" w:cstheme="minorHAnsi"/>
          <w:u w:val="single"/>
        </w:rPr>
        <w:t xml:space="preserve"> :</w:t>
      </w:r>
      <w:proofErr w:type="gramEnd"/>
      <w:r w:rsidRPr="00B8397C">
        <w:rPr>
          <w:rFonts w:asciiTheme="minorHAnsi" w:hAnsiTheme="minorHAnsi" w:cstheme="minorHAnsi"/>
          <w:u w:val="single"/>
        </w:rPr>
        <w:t xml:space="preserve"> </w:t>
      </w:r>
      <w:r w:rsidRPr="00B8397C">
        <w:rPr>
          <w:rFonts w:asciiTheme="minorHAnsi" w:hAnsiTheme="minorHAnsi" w:cstheme="minorHAnsi"/>
          <w:b/>
          <w:u w:val="single"/>
        </w:rPr>
        <w:t xml:space="preserve">Certificaciones conocimiento y cumplimiento de las políticas corporativas. </w:t>
      </w:r>
    </w:p>
    <w:p w:rsidR="002937FC" w:rsidRPr="00D946C4" w:rsidRDefault="002937FC" w:rsidP="002937FC">
      <w:pPr>
        <w:tabs>
          <w:tab w:val="left" w:pos="720"/>
        </w:tabs>
        <w:jc w:val="both"/>
        <w:rPr>
          <w:rFonts w:asciiTheme="minorHAnsi" w:hAnsiTheme="minorHAnsi" w:cstheme="minorHAnsi"/>
        </w:rPr>
      </w:pPr>
      <w:r w:rsidRPr="00D946C4">
        <w:rPr>
          <w:rFonts w:asciiTheme="minorHAnsi" w:hAnsiTheme="minorHAnsi" w:cstheme="minorHAnsi"/>
        </w:rPr>
        <w:t xml:space="preserve">Las políticas de seguridad contenidas en este documento deben ser cumplidas por parte de los proveedores de Bancóldex S.A., </w:t>
      </w:r>
      <w:proofErr w:type="gramStart"/>
      <w:r w:rsidRPr="00D946C4">
        <w:rPr>
          <w:rFonts w:asciiTheme="minorHAnsi" w:hAnsiTheme="minorHAnsi" w:cstheme="minorHAnsi"/>
        </w:rPr>
        <w:t>para  asegurar</w:t>
      </w:r>
      <w:proofErr w:type="gramEnd"/>
      <w:r w:rsidRPr="00D946C4">
        <w:rPr>
          <w:rFonts w:asciiTheme="minorHAnsi" w:hAnsiTheme="minorHAnsi" w:cstheme="minorHAnsi"/>
        </w:rPr>
        <w:t xml:space="preserve"> un adecuado nivel de confidencialidad, integridad y disponibilidad en su información. </w:t>
      </w:r>
    </w:p>
    <w:p w:rsidR="002937FC" w:rsidRPr="00D946C4" w:rsidRDefault="002937FC" w:rsidP="002937FC">
      <w:pPr>
        <w:tabs>
          <w:tab w:val="left" w:pos="720"/>
        </w:tabs>
        <w:jc w:val="both"/>
        <w:rPr>
          <w:rFonts w:asciiTheme="minorHAnsi" w:hAnsiTheme="minorHAnsi" w:cstheme="minorHAnsi"/>
        </w:rPr>
      </w:pPr>
      <w:r w:rsidRPr="00D946C4">
        <w:rPr>
          <w:rFonts w:asciiTheme="minorHAnsi" w:hAnsiTheme="minorHAnsi" w:cstheme="minorHAnsi"/>
        </w:rPr>
        <w:t>.</w:t>
      </w: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Aportar certificación suscrita por el Representante Legal, sobre </w:t>
      </w:r>
      <w:proofErr w:type="gramStart"/>
      <w:r w:rsidRPr="00D946C4">
        <w:rPr>
          <w:rFonts w:asciiTheme="minorHAnsi" w:hAnsiTheme="minorHAnsi" w:cstheme="minorHAnsi"/>
        </w:rPr>
        <w:t>la  propiedad</w:t>
      </w:r>
      <w:proofErr w:type="gramEnd"/>
      <w:r w:rsidRPr="00D946C4">
        <w:rPr>
          <w:rFonts w:asciiTheme="minorHAnsi" w:hAnsiTheme="minorHAnsi" w:cstheme="minorHAnsi"/>
        </w:rPr>
        <w:t xml:space="preserve"> del licenciamiento del software contenido en cualquier equipo de su propiedad, que ingrese al Banco.  Igualmente, la certificación debe ser extensiva a cualquier software o herramienta tecnológica que se utilice para el desarrollo del objeto del contrato, para lo cual debe mediar el permiso o licencia suscrita por el fabricante.</w:t>
      </w:r>
    </w:p>
    <w:p w:rsidR="002937FC" w:rsidRPr="00D946C4" w:rsidRDefault="002937FC" w:rsidP="002937FC">
      <w:pPr>
        <w:tabs>
          <w:tab w:val="num" w:pos="426"/>
        </w:tabs>
        <w:ind w:left="426" w:hanging="284"/>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Tramitar de manera previa la autorización del Banco para cualquier conexión e interacción con la red de Bancóldex y su información. </w:t>
      </w:r>
    </w:p>
    <w:p w:rsidR="002937FC" w:rsidRPr="00D946C4" w:rsidRDefault="002937FC" w:rsidP="002937FC">
      <w:pPr>
        <w:tabs>
          <w:tab w:val="num" w:pos="426"/>
        </w:tabs>
        <w:ind w:left="426" w:hanging="284"/>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Aceptar el monitoreo de cualquier conexión e interacción con la red del Banco y su información cuando BANCOLDEX lo considere oportuno.</w:t>
      </w:r>
    </w:p>
    <w:p w:rsidR="002937FC" w:rsidRPr="00D946C4" w:rsidRDefault="002937FC" w:rsidP="002937FC">
      <w:pPr>
        <w:tabs>
          <w:tab w:val="num" w:pos="426"/>
        </w:tabs>
        <w:ind w:left="426" w:hanging="284"/>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No acceder las áreas de Centro de Cómputo, </w:t>
      </w:r>
      <w:proofErr w:type="spellStart"/>
      <w:r w:rsidRPr="00D946C4">
        <w:rPr>
          <w:rFonts w:asciiTheme="minorHAnsi" w:hAnsiTheme="minorHAnsi" w:cstheme="minorHAnsi"/>
        </w:rPr>
        <w:t>Cintoteca</w:t>
      </w:r>
      <w:proofErr w:type="spellEnd"/>
      <w:r w:rsidRPr="00D946C4">
        <w:rPr>
          <w:rFonts w:asciiTheme="minorHAnsi" w:hAnsiTheme="minorHAnsi" w:cstheme="minorHAnsi"/>
        </w:rPr>
        <w:t xml:space="preserve"> o cualquier otro sitio declarado como de acceso restringido en el Banco, </w:t>
      </w:r>
      <w:proofErr w:type="gramStart"/>
      <w:r w:rsidRPr="00D946C4">
        <w:rPr>
          <w:rFonts w:asciiTheme="minorHAnsi" w:hAnsiTheme="minorHAnsi" w:cstheme="minorHAnsi"/>
        </w:rPr>
        <w:t>sin  un</w:t>
      </w:r>
      <w:proofErr w:type="gramEnd"/>
      <w:r w:rsidRPr="00D946C4">
        <w:rPr>
          <w:rFonts w:asciiTheme="minorHAnsi" w:hAnsiTheme="minorHAnsi" w:cstheme="minorHAnsi"/>
        </w:rPr>
        <w:t xml:space="preserve"> acompañante o con la debida autorización, para lo cual se compromete a dejar registro en las bitácoras dispuestas para tal fin. </w:t>
      </w:r>
    </w:p>
    <w:p w:rsidR="002937FC" w:rsidRPr="00D946C4" w:rsidRDefault="002937FC" w:rsidP="002937FC">
      <w:pPr>
        <w:tabs>
          <w:tab w:val="num" w:pos="426"/>
        </w:tabs>
        <w:ind w:left="426" w:hanging="284"/>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D946C4">
          <w:rPr>
            <w:rFonts w:asciiTheme="minorHAnsi" w:hAnsiTheme="minorHAnsi" w:cstheme="minorHAnsi"/>
          </w:rPr>
          <w:t>la Vicepresidencia</w:t>
        </w:r>
      </w:smartTag>
      <w:r w:rsidRPr="00D946C4">
        <w:rPr>
          <w:rFonts w:asciiTheme="minorHAnsi" w:hAnsiTheme="minorHAnsi" w:cstheme="minorHAnsi"/>
        </w:rPr>
        <w:t xml:space="preserve"> de Operaciones y Tecnología y por </w:t>
      </w:r>
      <w:smartTag w:uri="urn:schemas-microsoft-com:office:smarttags" w:element="PersonName">
        <w:smartTagPr>
          <w:attr w:name="ProductID" w:val="la Direcci￳n"/>
        </w:smartTagPr>
        <w:r w:rsidRPr="00D946C4">
          <w:rPr>
            <w:rFonts w:asciiTheme="minorHAnsi" w:hAnsiTheme="minorHAnsi" w:cstheme="minorHAnsi"/>
          </w:rPr>
          <w:t>la Dirección</w:t>
        </w:r>
      </w:smartTag>
      <w:r w:rsidRPr="00D946C4">
        <w:rPr>
          <w:rFonts w:asciiTheme="minorHAnsi" w:hAnsiTheme="minorHAnsi" w:cstheme="minorHAnsi"/>
        </w:rPr>
        <w:t xml:space="preserve"> del Departamento de Sistemas del Banco.</w:t>
      </w:r>
    </w:p>
    <w:p w:rsidR="002937FC" w:rsidRPr="00D946C4" w:rsidRDefault="002937FC" w:rsidP="002937FC">
      <w:pPr>
        <w:tabs>
          <w:tab w:val="num" w:pos="426"/>
        </w:tabs>
        <w:ind w:left="426" w:hanging="284"/>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Utilizar los recursos tecnológicos que le entregue el Banco, en forma exclusiva para el desarrollo de la labor para la cual fue contratado.</w:t>
      </w:r>
    </w:p>
    <w:p w:rsidR="002937FC" w:rsidRPr="00D946C4" w:rsidRDefault="002937FC" w:rsidP="002937FC">
      <w:pPr>
        <w:tabs>
          <w:tab w:val="num" w:pos="426"/>
        </w:tabs>
        <w:ind w:left="426" w:hanging="284"/>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Cumplir con especial cuidado, el principio de buen uso y confidencialidad de los medios de acceso que ha entregado el Banco para el desarrollo del objeto del contrato.</w:t>
      </w:r>
    </w:p>
    <w:p w:rsidR="002937FC" w:rsidRPr="00D946C4" w:rsidRDefault="002937FC" w:rsidP="002937FC">
      <w:pPr>
        <w:tabs>
          <w:tab w:val="num" w:pos="426"/>
        </w:tabs>
        <w:ind w:left="426" w:hanging="284"/>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Asegurar </w:t>
      </w:r>
      <w:proofErr w:type="gramStart"/>
      <w:r w:rsidRPr="00D946C4">
        <w:rPr>
          <w:rFonts w:asciiTheme="minorHAnsi" w:hAnsiTheme="minorHAnsi" w:cstheme="minorHAnsi"/>
        </w:rPr>
        <w:t>que</w:t>
      </w:r>
      <w:proofErr w:type="gramEnd"/>
      <w:r w:rsidRPr="00D946C4">
        <w:rPr>
          <w:rFonts w:asciiTheme="minorHAnsi" w:hAnsiTheme="minorHAnsi" w:cstheme="minorHAnsi"/>
        </w:rPr>
        <w:t xml:space="preserve"> al término del contrato, toda información, software, dispositivos y demás elementos tecnológicos de propiedad del Banco serán eliminados de los equipos del proveedor, atendiendo los acuerdos de confidencialidad.</w:t>
      </w:r>
    </w:p>
    <w:p w:rsidR="002937FC" w:rsidRPr="00D946C4" w:rsidRDefault="002937FC" w:rsidP="002937FC">
      <w:pPr>
        <w:pStyle w:val="Prrafodelista"/>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lastRenderedPageBreak/>
        <w:t xml:space="preserve">Asegurar que como producto de este contrato, entregará al Banco una solución que </w:t>
      </w:r>
      <w:proofErr w:type="gramStart"/>
      <w:r w:rsidRPr="00D946C4">
        <w:rPr>
          <w:rFonts w:asciiTheme="minorHAnsi" w:hAnsiTheme="minorHAnsi" w:cstheme="minorHAnsi"/>
        </w:rPr>
        <w:t>garantice  confidencialidad</w:t>
      </w:r>
      <w:proofErr w:type="gramEnd"/>
      <w:r w:rsidRPr="00D946C4">
        <w:rPr>
          <w:rFonts w:asciiTheme="minorHAnsi" w:hAnsiTheme="minorHAnsi" w:cstheme="minorHAnsi"/>
        </w:rPr>
        <w:t xml:space="preserve">, integridad y disponibilidad de la información relacionada con el objeto del mismo. </w:t>
      </w:r>
    </w:p>
    <w:p w:rsidR="002937FC" w:rsidRPr="00D946C4" w:rsidRDefault="002937FC" w:rsidP="002937FC">
      <w:pPr>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Garantizar al Banco que el </w:t>
      </w:r>
      <w:proofErr w:type="gramStart"/>
      <w:r w:rsidRPr="00D946C4">
        <w:rPr>
          <w:rFonts w:asciiTheme="minorHAnsi" w:hAnsiTheme="minorHAnsi" w:cstheme="minorHAnsi"/>
        </w:rPr>
        <w:t>personal  asignado</w:t>
      </w:r>
      <w:proofErr w:type="gramEnd"/>
      <w:r w:rsidRPr="00D946C4">
        <w:rPr>
          <w:rFonts w:asciiTheme="minorHAnsi" w:hAnsiTheme="minorHAnsi" w:cstheme="minorHAnsi"/>
        </w:rPr>
        <w:t xml:space="preserve"> por el proveedor a la atención del contrato, conoce y cumple las políticas contenidas en este documento y responde por cualquier inobservancia de las mismas.</w:t>
      </w:r>
    </w:p>
    <w:p w:rsidR="002937FC" w:rsidRPr="00D946C4" w:rsidRDefault="002937FC" w:rsidP="002937FC">
      <w:pPr>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Disponer de un plan de contingencia y continuidad que permita mantener disponible la prestación del servicio contratado por el Banco, en el evento que se presenten situaciones de interrupción. Dicho plan se mantendrá documentado y disponible en el momento que el Banco lo requiera para verificar su adecuado funcionamiento.</w:t>
      </w:r>
    </w:p>
    <w:p w:rsidR="002937FC" w:rsidRPr="00D946C4" w:rsidRDefault="002937FC" w:rsidP="002937FC">
      <w:pPr>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Si la información de propiedad del Banco es administrada por un tercero, se requiere contar con </w:t>
      </w:r>
      <w:proofErr w:type="gramStart"/>
      <w:r w:rsidRPr="00D946C4">
        <w:rPr>
          <w:rFonts w:asciiTheme="minorHAnsi" w:hAnsiTheme="minorHAnsi" w:cstheme="minorHAnsi"/>
        </w:rPr>
        <w:t>procedimientos  y</w:t>
      </w:r>
      <w:proofErr w:type="gramEnd"/>
      <w:r w:rsidRPr="00D946C4">
        <w:rPr>
          <w:rFonts w:asciiTheme="minorHAnsi" w:hAnsiTheme="minorHAnsi" w:cstheme="minorHAnsi"/>
        </w:rPr>
        <w:t xml:space="preserve"> compromisos que garanticen un manejo seguro de la información durante la vigencia del contrato, así como la devolución en formato estándar o destrucción de la misma al finalizar la relación contractual.</w:t>
      </w:r>
    </w:p>
    <w:p w:rsidR="002937FC" w:rsidRPr="00D946C4" w:rsidRDefault="002937FC" w:rsidP="002937FC">
      <w:pPr>
        <w:pStyle w:val="Prrafodelista"/>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Cualquier interrupción programada de la solución o servicio contratado con fines de actualización y mejoras debe ser administrada bajo un acuerdo de nivel de servicios previamente acordada con el Banco, principalmente con el fin de mantener informados a sus clientes y usuarios en los términos que establece la ley.</w:t>
      </w:r>
    </w:p>
    <w:p w:rsidR="002937FC" w:rsidRPr="00D946C4" w:rsidRDefault="002937FC" w:rsidP="002937FC">
      <w:pPr>
        <w:jc w:val="both"/>
        <w:rPr>
          <w:rFonts w:asciiTheme="minorHAnsi" w:hAnsiTheme="minorHAnsi" w:cstheme="minorHAnsi"/>
        </w:rPr>
      </w:pPr>
    </w:p>
    <w:p w:rsidR="002937FC" w:rsidRPr="00D946C4" w:rsidRDefault="002937FC" w:rsidP="002937FC">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Las soluciones basadas en infraestructura de nube deben contener especificaciones relativas a los siguientes aspectos:</w:t>
      </w:r>
    </w:p>
    <w:p w:rsidR="002937FC" w:rsidRPr="00D946C4" w:rsidRDefault="002937FC" w:rsidP="002937FC">
      <w:pPr>
        <w:pStyle w:val="Prrafodelista"/>
        <w:rPr>
          <w:rFonts w:asciiTheme="minorHAnsi" w:hAnsiTheme="minorHAnsi" w:cstheme="minorHAnsi"/>
        </w:rPr>
      </w:pP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El contrato debe dar cumplimiento al numeral 3.2 de la C.E. 042 de 2012 y en general disposiciones en relación con Protección de Datos Personales para información sensible.</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Terceros que participan en la solución de la nube </w:t>
      </w:r>
      <w:proofErr w:type="gramStart"/>
      <w:r w:rsidRPr="00D946C4">
        <w:rPr>
          <w:rFonts w:asciiTheme="minorHAnsi" w:hAnsiTheme="minorHAnsi" w:cstheme="minorHAnsi"/>
        </w:rPr>
        <w:t>( cadena</w:t>
      </w:r>
      <w:proofErr w:type="gramEnd"/>
      <w:r w:rsidRPr="00D946C4">
        <w:rPr>
          <w:rFonts w:asciiTheme="minorHAnsi" w:hAnsiTheme="minorHAnsi" w:cstheme="minorHAnsi"/>
        </w:rPr>
        <w:t xml:space="preserve"> de valor de la nube ) </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Modalidad de nube que se está ofreciendo </w:t>
      </w:r>
      <w:proofErr w:type="gramStart"/>
      <w:r w:rsidRPr="00D946C4">
        <w:rPr>
          <w:rFonts w:asciiTheme="minorHAnsi" w:hAnsiTheme="minorHAnsi" w:cstheme="minorHAnsi"/>
        </w:rPr>
        <w:t>( privada</w:t>
      </w:r>
      <w:proofErr w:type="gramEnd"/>
      <w:r w:rsidRPr="00D946C4">
        <w:rPr>
          <w:rFonts w:asciiTheme="minorHAnsi" w:hAnsiTheme="minorHAnsi" w:cstheme="minorHAnsi"/>
        </w:rPr>
        <w:t>, híbrida, publica )</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Cómo funciona la </w:t>
      </w:r>
      <w:proofErr w:type="spellStart"/>
      <w:r w:rsidRPr="00D946C4">
        <w:rPr>
          <w:rFonts w:asciiTheme="minorHAnsi" w:hAnsiTheme="minorHAnsi" w:cstheme="minorHAnsi"/>
        </w:rPr>
        <w:t>Admón</w:t>
      </w:r>
      <w:proofErr w:type="spellEnd"/>
      <w:r w:rsidRPr="00D946C4">
        <w:rPr>
          <w:rFonts w:asciiTheme="minorHAnsi" w:hAnsiTheme="minorHAnsi" w:cstheme="minorHAnsi"/>
        </w:rPr>
        <w:t xml:space="preserve"> de copias de seguridad durante la ejecución del contrato.  Si Bancóldex recibirá durante el contrato copias de respaldo periódicas </w:t>
      </w:r>
      <w:proofErr w:type="gramStart"/>
      <w:r w:rsidRPr="00D946C4">
        <w:rPr>
          <w:rFonts w:asciiTheme="minorHAnsi" w:hAnsiTheme="minorHAnsi" w:cstheme="minorHAnsi"/>
        </w:rPr>
        <w:t>que  minimicen</w:t>
      </w:r>
      <w:proofErr w:type="gramEnd"/>
      <w:r w:rsidRPr="00D946C4">
        <w:rPr>
          <w:rFonts w:asciiTheme="minorHAnsi" w:hAnsiTheme="minorHAnsi" w:cstheme="minorHAnsi"/>
        </w:rPr>
        <w:t xml:space="preserve"> la dependencia total del proveedor en tal sentido.</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Acuerdos de nivel de servicio tanto para disponibilidad como para desempeño del sistema.</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Posibilidad del Banco para hacer visitas encaminadas a constatar que las condiciones del contrato se cumplen</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lastRenderedPageBreak/>
        <w:t>Acuerdo sobre devolución y destrucción de la información en poder del proveedor, al término del contrato</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Cómo funciona el Plan de continuidad ofrecido para el servicio a contratar</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Tratamiento transfronterizo de datos. En este caso, dónde estarán los datos del Banco tanto en ambiente de producción como en ambiente de contingencia.</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Localización de los </w:t>
      </w:r>
      <w:proofErr w:type="gramStart"/>
      <w:r w:rsidRPr="00D946C4">
        <w:rPr>
          <w:rFonts w:asciiTheme="minorHAnsi" w:hAnsiTheme="minorHAnsi" w:cstheme="minorHAnsi"/>
        </w:rPr>
        <w:t>datos :</w:t>
      </w:r>
      <w:proofErr w:type="gramEnd"/>
      <w:r w:rsidRPr="00D946C4">
        <w:rPr>
          <w:rFonts w:asciiTheme="minorHAnsi" w:hAnsiTheme="minorHAnsi" w:cstheme="minorHAnsi"/>
        </w:rPr>
        <w:t xml:space="preserve"> Sitio  principal y de contingencia en el que estarán los datos del Banco</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Rol que asume el proveedor, es decir como Responsable o como Encargado, en los términos de la Ley 1581 de 2012</w:t>
      </w:r>
    </w:p>
    <w:p w:rsidR="002937FC" w:rsidRPr="00D946C4" w:rsidRDefault="002937FC" w:rsidP="002937FC">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Control de usuarios acorde con las políticas de administración de usuarios del Sistema de Gestión de Seguridad de la Información SGSI de Bancóldex</w:t>
      </w:r>
    </w:p>
    <w:p w:rsidR="00314C19" w:rsidRDefault="00314C19" w:rsidP="002937FC">
      <w:pPr>
        <w:pStyle w:val="Default"/>
        <w:spacing w:line="276" w:lineRule="auto"/>
        <w:jc w:val="both"/>
        <w:rPr>
          <w:rFonts w:asciiTheme="minorHAnsi" w:hAnsiTheme="minorHAnsi" w:cstheme="minorHAnsi"/>
        </w:rPr>
      </w:pPr>
    </w:p>
    <w:p w:rsidR="00314C19" w:rsidRDefault="00314C19" w:rsidP="002937FC">
      <w:pPr>
        <w:pStyle w:val="Default"/>
        <w:spacing w:line="276" w:lineRule="auto"/>
        <w:jc w:val="both"/>
        <w:rPr>
          <w:rFonts w:asciiTheme="minorHAnsi" w:hAnsiTheme="minorHAnsi" w:cstheme="minorHAnsi"/>
        </w:rPr>
      </w:pPr>
    </w:p>
    <w:p w:rsidR="002937FC" w:rsidRPr="00D946C4" w:rsidRDefault="002937FC" w:rsidP="002937FC">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2937FC" w:rsidRPr="00D946C4" w:rsidRDefault="002937FC" w:rsidP="002937FC">
      <w:pPr>
        <w:pStyle w:val="Default"/>
        <w:spacing w:line="276" w:lineRule="auto"/>
        <w:jc w:val="both"/>
        <w:rPr>
          <w:rFonts w:asciiTheme="minorHAnsi" w:hAnsiTheme="minorHAnsi" w:cstheme="minorHAnsi"/>
        </w:rPr>
      </w:pPr>
    </w:p>
    <w:p w:rsidR="002937FC" w:rsidRPr="00D946C4" w:rsidRDefault="002937FC" w:rsidP="002937FC">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2937FC" w:rsidRPr="00D946C4" w:rsidRDefault="002937FC" w:rsidP="002937FC">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2937FC" w:rsidRPr="00D946C4" w:rsidRDefault="002937FC" w:rsidP="002937FC">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2937FC" w:rsidRPr="00D946C4" w:rsidRDefault="002937FC" w:rsidP="002937FC">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2937FC" w:rsidRPr="00D946C4" w:rsidRDefault="002937FC" w:rsidP="002937FC">
      <w:pPr>
        <w:jc w:val="both"/>
        <w:rPr>
          <w:rFonts w:asciiTheme="minorHAnsi" w:hAnsiTheme="minorHAnsi" w:cstheme="minorHAnsi"/>
        </w:rPr>
      </w:pPr>
    </w:p>
    <w:p w:rsidR="002937FC" w:rsidRPr="00D946C4" w:rsidRDefault="002937FC" w:rsidP="002937FC">
      <w:pPr>
        <w:jc w:val="both"/>
        <w:rPr>
          <w:rFonts w:asciiTheme="minorHAnsi" w:hAnsiTheme="minorHAnsi" w:cstheme="minorHAnsi"/>
        </w:rPr>
      </w:pPr>
      <w:r w:rsidRPr="00D946C4">
        <w:rPr>
          <w:rFonts w:asciiTheme="minorHAnsi" w:hAnsiTheme="minorHAnsi" w:cstheme="minorHAnsi"/>
        </w:rPr>
        <w:t>Estimados Señores:</w:t>
      </w:r>
    </w:p>
    <w:p w:rsidR="002937FC" w:rsidRPr="00D946C4" w:rsidRDefault="002937FC" w:rsidP="002937FC">
      <w:pPr>
        <w:jc w:val="both"/>
        <w:rPr>
          <w:rFonts w:asciiTheme="minorHAnsi" w:hAnsiTheme="minorHAnsi" w:cstheme="minorHAnsi"/>
        </w:rPr>
      </w:pPr>
      <w:r w:rsidRPr="00D946C4">
        <w:rPr>
          <w:rFonts w:asciiTheme="minorHAnsi" w:hAnsiTheme="minorHAnsi" w:cstheme="minorHAnsi"/>
        </w:rPr>
        <w:t xml:space="preserve">Actuando en mi calidad de Representante Legal de ___________________________, con la presente me permito certificar que conozco y acepto las políticas de seguridad corporativa adoptadas por el Bancóldex contenidas en el Anexo 3 de los Términos de Referencia.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rsidR="002937FC" w:rsidRPr="00D946C4" w:rsidRDefault="002937FC" w:rsidP="002937FC">
      <w:pPr>
        <w:jc w:val="both"/>
        <w:rPr>
          <w:rFonts w:asciiTheme="minorHAnsi" w:hAnsiTheme="minorHAnsi" w:cstheme="minorHAnsi"/>
        </w:rPr>
      </w:pPr>
    </w:p>
    <w:p w:rsidR="002937FC" w:rsidRPr="00D946C4" w:rsidRDefault="002937FC" w:rsidP="002937FC">
      <w:pPr>
        <w:jc w:val="both"/>
        <w:rPr>
          <w:rFonts w:asciiTheme="minorHAnsi" w:hAnsiTheme="minorHAnsi" w:cstheme="minorHAnsi"/>
        </w:rPr>
      </w:pPr>
      <w:r w:rsidRPr="00D946C4">
        <w:rPr>
          <w:rFonts w:asciiTheme="minorHAnsi" w:hAnsiTheme="minorHAnsi" w:cstheme="minorHAnsi"/>
        </w:rPr>
        <w:t xml:space="preserve">Cordialmente, </w:t>
      </w:r>
    </w:p>
    <w:p w:rsidR="002937FC" w:rsidRPr="00D946C4" w:rsidRDefault="002937FC" w:rsidP="002937FC">
      <w:pPr>
        <w:jc w:val="both"/>
        <w:rPr>
          <w:rFonts w:asciiTheme="minorHAnsi" w:hAnsiTheme="minorHAnsi" w:cstheme="minorHAnsi"/>
        </w:rPr>
      </w:pPr>
    </w:p>
    <w:p w:rsidR="002937FC" w:rsidRPr="00D946C4" w:rsidRDefault="002937FC" w:rsidP="002937FC">
      <w:pPr>
        <w:jc w:val="both"/>
        <w:rPr>
          <w:rFonts w:asciiTheme="minorHAnsi" w:hAnsiTheme="minorHAnsi" w:cstheme="minorHAnsi"/>
        </w:rPr>
      </w:pPr>
      <w:r w:rsidRPr="00D946C4">
        <w:rPr>
          <w:rFonts w:asciiTheme="minorHAnsi" w:hAnsiTheme="minorHAnsi" w:cstheme="minorHAnsi"/>
        </w:rPr>
        <w:t>__________________________________</w:t>
      </w:r>
    </w:p>
    <w:p w:rsidR="002937FC" w:rsidRPr="00D946C4" w:rsidRDefault="002937FC" w:rsidP="002937FC">
      <w:pPr>
        <w:jc w:val="both"/>
        <w:rPr>
          <w:rFonts w:asciiTheme="minorHAnsi" w:hAnsiTheme="minorHAnsi" w:cstheme="minorHAnsi"/>
        </w:rPr>
      </w:pPr>
      <w:r w:rsidRPr="00D946C4">
        <w:rPr>
          <w:rFonts w:asciiTheme="minorHAnsi" w:hAnsiTheme="minorHAnsi" w:cstheme="minorHAnsi"/>
        </w:rPr>
        <w:t>Firma</w:t>
      </w:r>
      <w:bookmarkStart w:id="0" w:name="_GoBack"/>
      <w:bookmarkEnd w:id="0"/>
    </w:p>
    <w:p w:rsidR="00995CF5" w:rsidRPr="002937FC" w:rsidRDefault="002937FC" w:rsidP="002937FC">
      <w:pPr>
        <w:jc w:val="both"/>
      </w:pPr>
      <w:r w:rsidRPr="00D946C4">
        <w:rPr>
          <w:rFonts w:asciiTheme="minorHAnsi" w:hAnsiTheme="minorHAnsi" w:cstheme="minorHAnsi"/>
        </w:rPr>
        <w:t>Cédula:</w:t>
      </w:r>
    </w:p>
    <w:sectPr w:rsidR="00995CF5" w:rsidRPr="00293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FC"/>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69A"/>
    <w:rsid w:val="00131467"/>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83EB2"/>
    <w:rsid w:val="00284E5B"/>
    <w:rsid w:val="002870A9"/>
    <w:rsid w:val="00290BBF"/>
    <w:rsid w:val="00292AF4"/>
    <w:rsid w:val="002931A8"/>
    <w:rsid w:val="002932DC"/>
    <w:rsid w:val="002937FC"/>
    <w:rsid w:val="00293B30"/>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14C19"/>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6674"/>
    <w:rsid w:val="00390029"/>
    <w:rsid w:val="0039139D"/>
    <w:rsid w:val="003918C9"/>
    <w:rsid w:val="00394914"/>
    <w:rsid w:val="003966CC"/>
    <w:rsid w:val="003A1500"/>
    <w:rsid w:val="003A2EE0"/>
    <w:rsid w:val="003A331C"/>
    <w:rsid w:val="003A4607"/>
    <w:rsid w:val="003A4D25"/>
    <w:rsid w:val="003A5E1A"/>
    <w:rsid w:val="003A62CD"/>
    <w:rsid w:val="003B0B93"/>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5E7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397C"/>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E12B1F"/>
  <w15:chartTrackingRefBased/>
  <w15:docId w15:val="{0402FB62-7091-4BBA-BB15-2E10D48B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FC"/>
    <w:pPr>
      <w:spacing w:after="200" w:line="240" w:lineRule="auto"/>
    </w:pPr>
    <w:rPr>
      <w:rFonts w:ascii="Cambria" w:eastAsia="Times New Roman" w:hAnsi="Cambria"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
    <w:basedOn w:val="Normal"/>
    <w:link w:val="PrrafodelistaCar"/>
    <w:uiPriority w:val="34"/>
    <w:qFormat/>
    <w:rsid w:val="002937FC"/>
    <w:pPr>
      <w:ind w:left="720"/>
      <w:contextualSpacing/>
    </w:pPr>
  </w:style>
  <w:style w:type="paragraph" w:customStyle="1" w:styleId="Default">
    <w:name w:val="Default"/>
    <w:link w:val="DefaultCar"/>
    <w:rsid w:val="002937FC"/>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2937FC"/>
    <w:rPr>
      <w:rFonts w:ascii="Arial" w:eastAsia="Times New Roman" w:hAnsi="Arial" w:cs="Arial"/>
      <w:color w:val="000000"/>
      <w:sz w:val="24"/>
      <w:szCs w:val="24"/>
      <w:lang w:eastAsia="es-CO"/>
    </w:rPr>
  </w:style>
  <w:style w:type="character" w:customStyle="1" w:styleId="PrrafodelistaCar">
    <w:name w:val="Párrafo de lista Car"/>
    <w:aliases w:val="titulo 3 Car,Bullet Car"/>
    <w:link w:val="Prrafodelista"/>
    <w:uiPriority w:val="34"/>
    <w:locked/>
    <w:rsid w:val="002937FC"/>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Luisa Fernanda Pira Dussan</cp:lastModifiedBy>
  <cp:revision>4</cp:revision>
  <dcterms:created xsi:type="dcterms:W3CDTF">2017-07-17T16:04:00Z</dcterms:created>
  <dcterms:modified xsi:type="dcterms:W3CDTF">2018-02-20T16:48:00Z</dcterms:modified>
</cp:coreProperties>
</file>